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5BD74" w14:textId="0EFD096B" w:rsidR="009F2E3B" w:rsidRDefault="009F2E3B" w:rsidP="009F2E3B">
      <w:pPr>
        <w:pStyle w:val="CRCoverPage"/>
        <w:tabs>
          <w:tab w:val="right" w:pos="9638"/>
        </w:tabs>
        <w:spacing w:after="0"/>
        <w:rPr>
          <w:rFonts w:cs="Arial"/>
          <w:b/>
          <w:noProof/>
          <w:sz w:val="24"/>
        </w:rPr>
      </w:pPr>
      <w:r>
        <w:rPr>
          <w:rFonts w:cs="Arial"/>
          <w:b/>
          <w:noProof/>
          <w:sz w:val="24"/>
        </w:rPr>
        <w:t>SA WG2 Meeting #S2-158</w:t>
      </w:r>
      <w:r>
        <w:rPr>
          <w:rFonts w:cs="Arial"/>
          <w:b/>
          <w:noProof/>
          <w:sz w:val="24"/>
        </w:rPr>
        <w:tab/>
        <w:t>S2-230</w:t>
      </w:r>
      <w:r w:rsidR="006D2297">
        <w:rPr>
          <w:rFonts w:cs="Arial"/>
          <w:b/>
          <w:noProof/>
          <w:sz w:val="24"/>
        </w:rPr>
        <w:t>9159</w:t>
      </w:r>
    </w:p>
    <w:p w14:paraId="527D6DF8" w14:textId="7A229904" w:rsidR="004934E0" w:rsidRPr="009F2E3B" w:rsidRDefault="009F2E3B" w:rsidP="009F2E3B">
      <w:pPr>
        <w:pStyle w:val="CRCoverPage"/>
        <w:pBdr>
          <w:bottom w:val="single" w:sz="18" w:space="1" w:color="auto"/>
        </w:pBdr>
        <w:tabs>
          <w:tab w:val="left" w:pos="7290"/>
        </w:tabs>
        <w:outlineLvl w:val="0"/>
        <w:rPr>
          <w:b/>
          <w:noProof/>
          <w:sz w:val="24"/>
        </w:rPr>
      </w:pPr>
      <w:r>
        <w:rPr>
          <w:rFonts w:cs="Arial"/>
          <w:b/>
          <w:noProof/>
          <w:sz w:val="24"/>
        </w:rPr>
        <w:t>21 - 25 August, 2023, Goteborg, Sweden</w:t>
      </w:r>
      <w:r>
        <w:rPr>
          <w:rFonts w:cs="Arial"/>
          <w:b/>
          <w:noProof/>
          <w:sz w:val="24"/>
        </w:rPr>
        <w:tab/>
      </w:r>
      <w:r w:rsidRPr="001E3906">
        <w:rPr>
          <w:rFonts w:cs="Arial"/>
          <w:b/>
          <w:bCs/>
          <w:color w:val="0000FF"/>
        </w:rPr>
        <w:t>(revision of S2-</w:t>
      </w:r>
      <w:r>
        <w:rPr>
          <w:rFonts w:cs="Arial"/>
          <w:b/>
          <w:bCs/>
          <w:color w:val="0000FF"/>
        </w:rPr>
        <w:t>20xxxxx</w:t>
      </w:r>
      <w:r w:rsidRPr="001E3906">
        <w:rPr>
          <w:rFonts w:cs="Arial"/>
          <w:b/>
          <w:bCs/>
          <w:color w:val="0000FF"/>
        </w:rPr>
        <w:t>)</w:t>
      </w:r>
      <w:r>
        <w:rPr>
          <w:rFonts w:cs="Arial"/>
          <w:b/>
          <w:noProof/>
          <w:sz w:val="24"/>
        </w:rPr>
        <w:tab/>
      </w:r>
      <w:r>
        <w:rPr>
          <w:rFonts w:cs="Arial"/>
          <w:b/>
          <w:noProof/>
          <w:sz w:val="24"/>
        </w:rPr>
        <w:tab/>
      </w:r>
    </w:p>
    <w:p w14:paraId="30F09943" w14:textId="1C5517F4" w:rsidR="00440983" w:rsidRPr="00E950F1" w:rsidRDefault="00440983">
      <w:pPr>
        <w:ind w:left="2127" w:hanging="2127"/>
        <w:rPr>
          <w:rFonts w:ascii="Arial" w:hAnsi="Arial" w:cs="Arial"/>
          <w:b/>
          <w:lang w:val="en-US"/>
          <w:rPrChange w:id="0" w:author="tso" w:date="2022-09-07T17:54:00Z">
            <w:rPr>
              <w:rFonts w:ascii="Arial" w:hAnsi="Arial" w:cs="Arial"/>
              <w:b/>
              <w:lang w:val="fr-FR"/>
            </w:rPr>
          </w:rPrChange>
        </w:rPr>
      </w:pPr>
      <w:r w:rsidRPr="00E950F1">
        <w:rPr>
          <w:rFonts w:ascii="Arial" w:hAnsi="Arial" w:cs="Arial"/>
          <w:b/>
          <w:lang w:val="en-US"/>
          <w:rPrChange w:id="1" w:author="tso" w:date="2022-09-07T17:54:00Z">
            <w:rPr>
              <w:rFonts w:ascii="Arial" w:hAnsi="Arial" w:cs="Arial"/>
              <w:b/>
              <w:lang w:val="fr-FR"/>
            </w:rPr>
          </w:rPrChange>
        </w:rPr>
        <w:t>Source:</w:t>
      </w:r>
      <w:r w:rsidRPr="00E950F1">
        <w:rPr>
          <w:rFonts w:ascii="Arial" w:hAnsi="Arial" w:cs="Arial"/>
          <w:b/>
          <w:lang w:val="en-US"/>
          <w:rPrChange w:id="2" w:author="tso" w:date="2022-09-07T17:54:00Z">
            <w:rPr>
              <w:rFonts w:ascii="Arial" w:hAnsi="Arial" w:cs="Arial"/>
              <w:b/>
              <w:lang w:val="fr-FR"/>
            </w:rPr>
          </w:rPrChange>
        </w:rPr>
        <w:tab/>
      </w:r>
      <w:r w:rsidR="004221B2">
        <w:rPr>
          <w:rFonts w:ascii="Arial" w:hAnsi="Arial" w:cs="Arial"/>
          <w:b/>
          <w:lang w:val="en-US"/>
        </w:rPr>
        <w:t>OPPO</w:t>
      </w:r>
    </w:p>
    <w:p w14:paraId="193474D6" w14:textId="2AFB538A"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F2E3B">
        <w:rPr>
          <w:rFonts w:ascii="Arial" w:hAnsi="Arial" w:cs="Arial"/>
          <w:b/>
        </w:rPr>
        <w:t>Considerations on how to achieve Model Interoperability in Rel-19 Cross-domain Collaborative AI Training in Rel-19 study for AI/ML Extensions</w:t>
      </w:r>
    </w:p>
    <w:p w14:paraId="0C72F2E3" w14:textId="1A15C6A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9F2E3B">
        <w:rPr>
          <w:rFonts w:ascii="Arial" w:hAnsi="Arial" w:cs="Arial"/>
          <w:b/>
        </w:rPr>
        <w:t>Information</w:t>
      </w:r>
      <w:r>
        <w:rPr>
          <w:rFonts w:ascii="Arial" w:hAnsi="Arial" w:cs="Arial"/>
          <w:b/>
        </w:rPr>
        <w:t xml:space="preserve"> </w:t>
      </w:r>
    </w:p>
    <w:p w14:paraId="30DCAA55" w14:textId="12E1AB2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F2E3B">
        <w:rPr>
          <w:rFonts w:ascii="Arial" w:hAnsi="Arial" w:cs="Arial"/>
          <w:b/>
        </w:rPr>
        <w:t>10.5</w:t>
      </w:r>
    </w:p>
    <w:p w14:paraId="1C7F5DBE" w14:textId="66F3472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D26C5">
        <w:rPr>
          <w:rFonts w:ascii="Arial" w:hAnsi="Arial" w:cs="Arial"/>
          <w:b/>
        </w:rPr>
        <w:t>Rel-1</w:t>
      </w:r>
      <w:r w:rsidR="009F2E3B">
        <w:rPr>
          <w:rFonts w:ascii="Arial" w:hAnsi="Arial" w:cs="Arial"/>
          <w:b/>
        </w:rPr>
        <w:t>9</w:t>
      </w:r>
    </w:p>
    <w:p w14:paraId="5D3BF3D9" w14:textId="273D6C6D" w:rsidR="00440983" w:rsidRDefault="00440983" w:rsidP="00273A7F">
      <w:pPr>
        <w:ind w:left="2520" w:hanging="2520"/>
        <w:rPr>
          <w:rFonts w:ascii="Arial" w:hAnsi="Arial" w:cs="Arial"/>
          <w:i/>
        </w:rPr>
      </w:pPr>
      <w:r>
        <w:rPr>
          <w:rFonts w:ascii="Arial" w:hAnsi="Arial" w:cs="Arial"/>
          <w:i/>
        </w:rPr>
        <w:t>Abstract of the contribution:</w:t>
      </w:r>
      <w:r w:rsidR="00FD26C5">
        <w:rPr>
          <w:rFonts w:ascii="Arial" w:hAnsi="Arial" w:cs="Arial"/>
          <w:i/>
        </w:rPr>
        <w:t xml:space="preserve"> This </w:t>
      </w:r>
      <w:r w:rsidR="00273A7F">
        <w:rPr>
          <w:rFonts w:ascii="Arial" w:hAnsi="Arial" w:cs="Arial"/>
          <w:i/>
        </w:rPr>
        <w:t>paper is to discuss how to address the Model Interoperability considerations for cross-domain collaborative AI training</w:t>
      </w:r>
      <w:r w:rsidR="00E9200B">
        <w:rPr>
          <w:rFonts w:ascii="Arial" w:hAnsi="Arial" w:cs="Arial"/>
          <w:i/>
        </w:rPr>
        <w:t xml:space="preserve"> in Rel-19</w:t>
      </w:r>
      <w:r w:rsidR="00273A7F">
        <w:rPr>
          <w:rFonts w:ascii="Arial" w:hAnsi="Arial" w:cs="Arial"/>
          <w:i/>
        </w:rPr>
        <w:t xml:space="preserve">.  </w:t>
      </w:r>
    </w:p>
    <w:p w14:paraId="095F7F37" w14:textId="55AE5E03" w:rsidR="007D4DAB" w:rsidRDefault="00336A12" w:rsidP="00C54996">
      <w:pPr>
        <w:pStyle w:val="Heading1"/>
      </w:pPr>
      <w:r>
        <w:t>1</w:t>
      </w:r>
      <w:r>
        <w:tab/>
      </w:r>
      <w:r w:rsidR="007D4DAB">
        <w:t>Discussions</w:t>
      </w:r>
    </w:p>
    <w:p w14:paraId="1CB1192A" w14:textId="64E49253" w:rsidR="00AE0726" w:rsidRDefault="004102E2" w:rsidP="00AE0726">
      <w:pPr>
        <w:spacing w:after="60"/>
        <w:rPr>
          <w:shd w:val="clear" w:color="auto" w:fill="FFFFFF"/>
        </w:rPr>
      </w:pPr>
      <w:r>
        <w:rPr>
          <w:shd w:val="clear" w:color="auto" w:fill="FFFFFF"/>
        </w:rPr>
        <w:t xml:space="preserve">One proposed WT for Rel-19 AI/ML enhancement is to support cross-domain collaborative AI </w:t>
      </w:r>
      <w:r w:rsidR="001627F6">
        <w:rPr>
          <w:shd w:val="clear" w:color="auto" w:fill="FFFFFF"/>
        </w:rPr>
        <w:t>Training</w:t>
      </w:r>
      <w:r>
        <w:rPr>
          <w:shd w:val="clear" w:color="auto" w:fill="FFFFFF"/>
        </w:rPr>
        <w:t xml:space="preserve">. </w:t>
      </w:r>
      <w:r w:rsidR="00AE0726">
        <w:rPr>
          <w:shd w:val="clear" w:color="auto" w:fill="FFFFFF"/>
        </w:rPr>
        <w:t xml:space="preserve">There are many benefits for supporting the cross-domain AI Training. </w:t>
      </w:r>
    </w:p>
    <w:p w14:paraId="70DBFA65" w14:textId="246EE3B5" w:rsidR="00AE0726" w:rsidRPr="00AE0726" w:rsidRDefault="00AE0726" w:rsidP="00AE0726">
      <w:pPr>
        <w:numPr>
          <w:ilvl w:val="0"/>
          <w:numId w:val="4"/>
        </w:numPr>
        <w:tabs>
          <w:tab w:val="num" w:pos="720"/>
        </w:tabs>
        <w:spacing w:after="60"/>
        <w:rPr>
          <w:shd w:val="clear" w:color="auto" w:fill="FFFFFF"/>
          <w:lang w:val="en-US"/>
        </w:rPr>
      </w:pPr>
      <w:r w:rsidRPr="00AE0726">
        <w:rPr>
          <w:shd w:val="clear" w:color="auto" w:fill="FFFFFF"/>
          <w:lang w:val="en-US"/>
        </w:rPr>
        <w:t>Data Security and Privacy Protection: Keep training data locally at the training domain (</w:t>
      </w:r>
      <w:proofErr w:type="gramStart"/>
      <w:r w:rsidRPr="00AE0726">
        <w:rPr>
          <w:shd w:val="clear" w:color="auto" w:fill="FFFFFF"/>
          <w:lang w:val="en-US"/>
        </w:rPr>
        <w:t>e.g.</w:t>
      </w:r>
      <w:proofErr w:type="gramEnd"/>
      <w:r w:rsidRPr="00AE0726">
        <w:rPr>
          <w:shd w:val="clear" w:color="auto" w:fill="FFFFFF"/>
          <w:lang w:val="en-US"/>
        </w:rPr>
        <w:t xml:space="preserve"> UE,</w:t>
      </w:r>
      <w:r>
        <w:rPr>
          <w:shd w:val="clear" w:color="auto" w:fill="FFFFFF"/>
          <w:lang w:val="en-US"/>
        </w:rPr>
        <w:t xml:space="preserve"> </w:t>
      </w:r>
      <w:r w:rsidRPr="00AE0726">
        <w:rPr>
          <w:shd w:val="clear" w:color="auto" w:fill="FFFFFF"/>
          <w:lang w:val="en-US"/>
        </w:rPr>
        <w:t xml:space="preserve">5GC, AF etc.) and </w:t>
      </w:r>
      <w:r>
        <w:rPr>
          <w:shd w:val="clear" w:color="auto" w:fill="FFFFFF"/>
          <w:lang w:val="en-US"/>
        </w:rPr>
        <w:t xml:space="preserve">they are NOT exposed to other domain.  Hence, it </w:t>
      </w:r>
      <w:r w:rsidRPr="00AE0726">
        <w:rPr>
          <w:shd w:val="clear" w:color="auto" w:fill="FFFFFF"/>
          <w:lang w:val="en-US"/>
        </w:rPr>
        <w:t>lessen</w:t>
      </w:r>
      <w:r>
        <w:rPr>
          <w:shd w:val="clear" w:color="auto" w:fill="FFFFFF"/>
          <w:lang w:val="en-US"/>
        </w:rPr>
        <w:t>s</w:t>
      </w:r>
      <w:r w:rsidRPr="00AE0726">
        <w:rPr>
          <w:shd w:val="clear" w:color="auto" w:fill="FFFFFF"/>
          <w:lang w:val="en-US"/>
        </w:rPr>
        <w:t xml:space="preserve"> the concern to comply to GDPR-like regulations.  </w:t>
      </w:r>
    </w:p>
    <w:p w14:paraId="4221EE00" w14:textId="158686CA" w:rsidR="00AE0726" w:rsidRPr="00AE0726" w:rsidRDefault="00AE0726" w:rsidP="00AE0726">
      <w:pPr>
        <w:numPr>
          <w:ilvl w:val="0"/>
          <w:numId w:val="4"/>
        </w:numPr>
        <w:tabs>
          <w:tab w:val="num" w:pos="720"/>
        </w:tabs>
        <w:spacing w:after="60"/>
        <w:rPr>
          <w:shd w:val="clear" w:color="auto" w:fill="FFFFFF"/>
          <w:lang w:val="en-US"/>
        </w:rPr>
      </w:pPr>
      <w:r w:rsidRPr="00AE0726">
        <w:rPr>
          <w:shd w:val="clear" w:color="auto" w:fill="FFFFFF"/>
          <w:lang w:val="en-US"/>
        </w:rPr>
        <w:t xml:space="preserve">Data diversity: Heterogeneous data because of using data from different domain specific </w:t>
      </w:r>
      <w:r>
        <w:rPr>
          <w:shd w:val="clear" w:color="auto" w:fill="FFFFFF"/>
          <w:lang w:val="en-US"/>
        </w:rPr>
        <w:t xml:space="preserve">local </w:t>
      </w:r>
      <w:r w:rsidRPr="00AE0726">
        <w:rPr>
          <w:shd w:val="clear" w:color="auto" w:fill="FFFFFF"/>
          <w:lang w:val="en-US"/>
        </w:rPr>
        <w:t xml:space="preserve">datasets. </w:t>
      </w:r>
    </w:p>
    <w:p w14:paraId="2AB452D6" w14:textId="3967FFD5" w:rsidR="00AE0726" w:rsidRPr="00AE0726" w:rsidRDefault="00AE0726" w:rsidP="00AE0726">
      <w:pPr>
        <w:numPr>
          <w:ilvl w:val="0"/>
          <w:numId w:val="4"/>
        </w:numPr>
        <w:tabs>
          <w:tab w:val="num" w:pos="720"/>
        </w:tabs>
        <w:spacing w:after="60"/>
        <w:rPr>
          <w:shd w:val="clear" w:color="auto" w:fill="FFFFFF"/>
          <w:lang w:val="en-US"/>
        </w:rPr>
      </w:pPr>
      <w:r w:rsidRPr="00AE0726">
        <w:rPr>
          <w:shd w:val="clear" w:color="auto" w:fill="FFFFFF"/>
          <w:lang w:val="en-US"/>
        </w:rPr>
        <w:t xml:space="preserve">More applicable and more practical for Mobile System compared to Horizontal FL (HFL) because different domains (e.g., 5GC, </w:t>
      </w:r>
      <w:r>
        <w:rPr>
          <w:shd w:val="clear" w:color="auto" w:fill="FFFFFF"/>
          <w:lang w:val="en-US"/>
        </w:rPr>
        <w:t>AF, UE</w:t>
      </w:r>
      <w:r w:rsidRPr="00AE0726">
        <w:rPr>
          <w:shd w:val="clear" w:color="auto" w:fill="FFFFFF"/>
          <w:lang w:val="en-US"/>
        </w:rPr>
        <w:t xml:space="preserve">) hold different features (e.g., QoS, Mobility Pattern etc.) for the same set of users. </w:t>
      </w:r>
    </w:p>
    <w:p w14:paraId="62DAB79A" w14:textId="3310EFC5" w:rsidR="00AE0726" w:rsidRPr="00AE0726" w:rsidRDefault="00AE0726" w:rsidP="00AE0726">
      <w:pPr>
        <w:numPr>
          <w:ilvl w:val="0"/>
          <w:numId w:val="4"/>
        </w:numPr>
        <w:tabs>
          <w:tab w:val="num" w:pos="720"/>
        </w:tabs>
        <w:spacing w:after="60"/>
        <w:rPr>
          <w:shd w:val="clear" w:color="auto" w:fill="FFFFFF"/>
          <w:lang w:val="en-US"/>
        </w:rPr>
      </w:pPr>
      <w:r w:rsidRPr="00AE0726">
        <w:rPr>
          <w:shd w:val="clear" w:color="auto" w:fill="FFFFFF"/>
          <w:lang w:val="en-US"/>
        </w:rPr>
        <w:t>Decentralized ML with smaller datasets can further reduce the network bandwidth and energy consumption by sending only the features of interest rather than the stream of the raw data</w:t>
      </w:r>
      <w:r>
        <w:rPr>
          <w:shd w:val="clear" w:color="auto" w:fill="FFFFFF"/>
          <w:lang w:val="en-US"/>
        </w:rPr>
        <w:t xml:space="preserve"> to support the model training/inference</w:t>
      </w:r>
      <w:r w:rsidRPr="00AE0726">
        <w:rPr>
          <w:shd w:val="clear" w:color="auto" w:fill="FFFFFF"/>
          <w:lang w:val="en-US"/>
        </w:rPr>
        <w:t xml:space="preserve">. </w:t>
      </w:r>
    </w:p>
    <w:p w14:paraId="7BC2834E" w14:textId="77777777" w:rsidR="00AE0726" w:rsidRPr="00AE0726" w:rsidRDefault="00AE0726" w:rsidP="00AE0726">
      <w:pPr>
        <w:numPr>
          <w:ilvl w:val="0"/>
          <w:numId w:val="4"/>
        </w:numPr>
        <w:tabs>
          <w:tab w:val="num" w:pos="720"/>
        </w:tabs>
        <w:spacing w:after="60"/>
        <w:rPr>
          <w:shd w:val="clear" w:color="auto" w:fill="FFFFFF"/>
          <w:lang w:val="en-US"/>
        </w:rPr>
      </w:pPr>
      <w:r w:rsidRPr="00AE0726">
        <w:rPr>
          <w:shd w:val="clear" w:color="auto" w:fill="FFFFFF"/>
          <w:lang w:val="en-US"/>
        </w:rPr>
        <w:t>Expanding the MNO service offering to ASP which requires 5GC to provide more specific assistance (</w:t>
      </w:r>
      <w:proofErr w:type="gramStart"/>
      <w:r w:rsidRPr="00AE0726">
        <w:rPr>
          <w:shd w:val="clear" w:color="auto" w:fill="FFFFFF"/>
          <w:lang w:val="en-US"/>
        </w:rPr>
        <w:t>i.e.</w:t>
      </w:r>
      <w:proofErr w:type="gramEnd"/>
      <w:r w:rsidRPr="00AE0726">
        <w:rPr>
          <w:shd w:val="clear" w:color="auto" w:fill="FFFFFF"/>
          <w:lang w:val="en-US"/>
        </w:rPr>
        <w:t xml:space="preserve"> leveraging 5GC to perform local training over its local dataset) to assist specific ASP service application which requires sensitive local data from other domains. </w:t>
      </w:r>
    </w:p>
    <w:p w14:paraId="31EB71F6" w14:textId="2A123738" w:rsidR="00AE0726" w:rsidRPr="00AE0726" w:rsidRDefault="00AE0726" w:rsidP="00273A7F">
      <w:pPr>
        <w:numPr>
          <w:ilvl w:val="1"/>
          <w:numId w:val="4"/>
        </w:numPr>
        <w:rPr>
          <w:shd w:val="clear" w:color="auto" w:fill="FFFFFF"/>
          <w:lang w:val="en-US"/>
        </w:rPr>
      </w:pPr>
      <w:proofErr w:type="gramStart"/>
      <w:r>
        <w:rPr>
          <w:shd w:val="clear" w:color="auto" w:fill="FFFFFF"/>
          <w:lang w:val="en-US"/>
        </w:rPr>
        <w:t>e</w:t>
      </w:r>
      <w:r w:rsidRPr="00AE0726">
        <w:rPr>
          <w:shd w:val="clear" w:color="auto" w:fill="FFFFFF"/>
          <w:lang w:val="en-US"/>
        </w:rPr>
        <w:t>.g.</w:t>
      </w:r>
      <w:proofErr w:type="gramEnd"/>
      <w:r w:rsidRPr="00AE0726">
        <w:rPr>
          <w:shd w:val="clear" w:color="auto" w:fill="FFFFFF"/>
          <w:lang w:val="en-US"/>
        </w:rPr>
        <w:t xml:space="preserve"> Application Service provider requests MNO to assist its service domain for Energy Efficiency training, ASP can specify the required features and KPIs to 5GC to assist the ASP to perform the energy efficiency training operation. . </w:t>
      </w:r>
    </w:p>
    <w:p w14:paraId="71DDDD5A" w14:textId="511F1EBF" w:rsidR="00273A7F" w:rsidRPr="00273A7F" w:rsidRDefault="004102E2" w:rsidP="00273A7F">
      <w:pPr>
        <w:rPr>
          <w:shd w:val="clear" w:color="auto" w:fill="FFFFFF"/>
        </w:rPr>
      </w:pPr>
      <w:r>
        <w:rPr>
          <w:shd w:val="clear" w:color="auto" w:fill="FFFFFF"/>
        </w:rPr>
        <w:t>A question was raised to clarify how to achieve Model Interoperability across domain</w:t>
      </w:r>
      <w:r w:rsidR="00ED63ED">
        <w:rPr>
          <w:shd w:val="clear" w:color="auto" w:fill="FFFFFF"/>
        </w:rPr>
        <w:t>s with different vendors</w:t>
      </w:r>
      <w:r>
        <w:rPr>
          <w:shd w:val="clear" w:color="auto" w:fill="FFFFFF"/>
        </w:rPr>
        <w:t xml:space="preserve">. </w:t>
      </w:r>
      <w:r w:rsidR="00A84F8D">
        <w:rPr>
          <w:shd w:val="clear" w:color="auto" w:fill="FFFFFF"/>
        </w:rPr>
        <w:t xml:space="preserve">When considering the Model Interoperability, one should recognize that </w:t>
      </w:r>
      <w:r w:rsidR="00273A7F" w:rsidRPr="00273A7F">
        <w:t xml:space="preserve">Machine training model is a collective of </w:t>
      </w:r>
      <w:r w:rsidR="00273A7F" w:rsidRPr="00273A7F">
        <w:rPr>
          <w:shd w:val="clear" w:color="auto" w:fill="FFFFFF"/>
        </w:rPr>
        <w:t xml:space="preserve">machine learning algorithms which are used </w:t>
      </w:r>
      <w:r w:rsidR="00273A7F" w:rsidRPr="00273A7F">
        <w:rPr>
          <w:color w:val="1E2126"/>
          <w:shd w:val="clear" w:color="auto" w:fill="FFFFFF"/>
        </w:rPr>
        <w:t>to analy</w:t>
      </w:r>
      <w:r w:rsidR="00A84F8D">
        <w:rPr>
          <w:color w:val="1E2126"/>
          <w:shd w:val="clear" w:color="auto" w:fill="FFFFFF"/>
        </w:rPr>
        <w:t>s</w:t>
      </w:r>
      <w:r w:rsidR="00273A7F" w:rsidRPr="00273A7F">
        <w:rPr>
          <w:color w:val="1E2126"/>
          <w:shd w:val="clear" w:color="auto" w:fill="FFFFFF"/>
        </w:rPr>
        <w:t>e and to identify multiple correlations or patterns in a dataset</w:t>
      </w:r>
      <w:r w:rsidR="00273A7F" w:rsidRPr="00273A7F">
        <w:rPr>
          <w:shd w:val="clear" w:color="auto" w:fill="FFFFFF"/>
        </w:rPr>
        <w:t>.  The model algorithm is independent of any specific environment and could be supported by any compatible runtime platforms.  However, for the same training target, different model</w:t>
      </w:r>
      <w:r w:rsidR="00A84F8D">
        <w:rPr>
          <w:shd w:val="clear" w:color="auto" w:fill="FFFFFF"/>
        </w:rPr>
        <w:t>s</w:t>
      </w:r>
      <w:r w:rsidR="00273A7F" w:rsidRPr="00273A7F">
        <w:rPr>
          <w:shd w:val="clear" w:color="auto" w:fill="FFFFFF"/>
        </w:rPr>
        <w:t xml:space="preserve"> may not be </w:t>
      </w:r>
      <w:r w:rsidR="000E2397">
        <w:rPr>
          <w:shd w:val="clear" w:color="auto" w:fill="FFFFFF"/>
        </w:rPr>
        <w:t xml:space="preserve">fully </w:t>
      </w:r>
      <w:r w:rsidR="00273A7F" w:rsidRPr="00273A7F">
        <w:rPr>
          <w:shd w:val="clear" w:color="auto" w:fill="FFFFFF"/>
        </w:rPr>
        <w:t>comparable with each other</w:t>
      </w:r>
      <w:r w:rsidR="005D7B6D">
        <w:rPr>
          <w:shd w:val="clear" w:color="auto" w:fill="FFFFFF"/>
        </w:rPr>
        <w:t>.  Therefore,</w:t>
      </w:r>
      <w:r w:rsidR="00273A7F" w:rsidRPr="00273A7F">
        <w:rPr>
          <w:shd w:val="clear" w:color="auto" w:fill="FFFFFF"/>
        </w:rPr>
        <w:t xml:space="preserve"> different training models may produce inconsistent training and/or inference outcomes.  </w:t>
      </w:r>
    </w:p>
    <w:p w14:paraId="0A154FB7" w14:textId="70428B0D" w:rsidR="003F09EB" w:rsidRDefault="00273A7F" w:rsidP="003A6738">
      <w:pPr>
        <w:rPr>
          <w:shd w:val="clear" w:color="auto" w:fill="FFFFFF"/>
        </w:rPr>
      </w:pPr>
      <w:r w:rsidRPr="00273A7F">
        <w:rPr>
          <w:shd w:val="clear" w:color="auto" w:fill="FFFFFF"/>
        </w:rPr>
        <w:t xml:space="preserve">Furthermore, even the </w:t>
      </w:r>
      <w:r w:rsidR="003F09EB">
        <w:rPr>
          <w:shd w:val="clear" w:color="auto" w:fill="FFFFFF"/>
        </w:rPr>
        <w:t xml:space="preserve">training </w:t>
      </w:r>
      <w:r w:rsidRPr="00273A7F">
        <w:rPr>
          <w:shd w:val="clear" w:color="auto" w:fill="FFFFFF"/>
        </w:rPr>
        <w:t xml:space="preserve">models are targeting towards the </w:t>
      </w:r>
      <w:r w:rsidR="005D7B6D">
        <w:rPr>
          <w:shd w:val="clear" w:color="auto" w:fill="FFFFFF"/>
        </w:rPr>
        <w:t xml:space="preserve">same </w:t>
      </w:r>
      <w:r w:rsidRPr="00273A7F">
        <w:rPr>
          <w:shd w:val="clear" w:color="auto" w:fill="FFFFFF"/>
        </w:rPr>
        <w:t>label (</w:t>
      </w:r>
      <w:r w:rsidR="003F09EB">
        <w:rPr>
          <w:shd w:val="clear" w:color="auto" w:fill="FFFFFF"/>
        </w:rPr>
        <w:t xml:space="preserve">note that label as referred here is </w:t>
      </w:r>
      <w:r w:rsidR="003F09EB" w:rsidRPr="007D5ABC">
        <w:rPr>
          <w:color w:val="040C28"/>
        </w:rPr>
        <w:t>the final output an ML model is trying to predict</w:t>
      </w:r>
      <w:r w:rsidRPr="00273A7F">
        <w:rPr>
          <w:shd w:val="clear" w:color="auto" w:fill="FFFFFF"/>
        </w:rPr>
        <w:t xml:space="preserve">), different </w:t>
      </w:r>
      <w:r w:rsidR="005D7B6D">
        <w:rPr>
          <w:shd w:val="clear" w:color="auto" w:fill="FFFFFF"/>
        </w:rPr>
        <w:t xml:space="preserve">training </w:t>
      </w:r>
      <w:r w:rsidRPr="00273A7F">
        <w:rPr>
          <w:shd w:val="clear" w:color="auto" w:fill="FFFFFF"/>
        </w:rPr>
        <w:t xml:space="preserve">models </w:t>
      </w:r>
      <w:r w:rsidR="005D7B6D">
        <w:rPr>
          <w:shd w:val="clear" w:color="auto" w:fill="FFFFFF"/>
        </w:rPr>
        <w:t xml:space="preserve">could </w:t>
      </w:r>
      <w:r w:rsidR="003F09EB">
        <w:rPr>
          <w:shd w:val="clear" w:color="auto" w:fill="FFFFFF"/>
        </w:rPr>
        <w:t>define</w:t>
      </w:r>
      <w:r w:rsidR="005D7B6D">
        <w:rPr>
          <w:shd w:val="clear" w:color="auto" w:fill="FFFFFF"/>
        </w:rPr>
        <w:t xml:space="preserve"> their respective</w:t>
      </w:r>
      <w:r w:rsidRPr="00273A7F">
        <w:rPr>
          <w:shd w:val="clear" w:color="auto" w:fill="FFFFFF"/>
        </w:rPr>
        <w:t xml:space="preserve"> features </w:t>
      </w:r>
      <w:r w:rsidR="005D7B6D">
        <w:rPr>
          <w:shd w:val="clear" w:color="auto" w:fill="FFFFFF"/>
        </w:rPr>
        <w:t xml:space="preserve">differently </w:t>
      </w:r>
      <w:r w:rsidRPr="00273A7F">
        <w:rPr>
          <w:shd w:val="clear" w:color="auto" w:fill="FFFFFF"/>
        </w:rPr>
        <w:t>(</w:t>
      </w:r>
      <w:r w:rsidR="005D7B6D">
        <w:rPr>
          <w:shd w:val="clear" w:color="auto" w:fill="FFFFFF"/>
        </w:rPr>
        <w:t xml:space="preserve">note that, feature as described here is </w:t>
      </w:r>
      <w:r w:rsidR="00F536D2">
        <w:rPr>
          <w:shd w:val="clear" w:color="auto" w:fill="FFFFFF"/>
        </w:rPr>
        <w:t>used to describe</w:t>
      </w:r>
      <w:r w:rsidRPr="00273A7F">
        <w:rPr>
          <w:shd w:val="clear" w:color="auto" w:fill="FFFFFF"/>
        </w:rPr>
        <w:t xml:space="preserve"> different characteristics </w:t>
      </w:r>
      <w:r w:rsidR="007D5ABC">
        <w:rPr>
          <w:shd w:val="clear" w:color="auto" w:fill="FFFFFF"/>
        </w:rPr>
        <w:t xml:space="preserve">or measurable property </w:t>
      </w:r>
      <w:r w:rsidRPr="00273A7F">
        <w:rPr>
          <w:shd w:val="clear" w:color="auto" w:fill="FFFFFF"/>
        </w:rPr>
        <w:t xml:space="preserve">of the training target) </w:t>
      </w:r>
      <w:r w:rsidR="005D7B6D">
        <w:rPr>
          <w:shd w:val="clear" w:color="auto" w:fill="FFFFFF"/>
        </w:rPr>
        <w:t>which could impact the training label</w:t>
      </w:r>
      <w:r w:rsidRPr="00273A7F">
        <w:rPr>
          <w:shd w:val="clear" w:color="auto" w:fill="FFFFFF"/>
        </w:rPr>
        <w:t xml:space="preserve">.  </w:t>
      </w:r>
    </w:p>
    <w:p w14:paraId="7F6E9763" w14:textId="3E634283" w:rsidR="004221B2" w:rsidRDefault="00273A7F" w:rsidP="003A6738">
      <w:pPr>
        <w:rPr>
          <w:shd w:val="clear" w:color="auto" w:fill="FFFFFF"/>
        </w:rPr>
      </w:pPr>
      <w:r w:rsidRPr="00273A7F">
        <w:rPr>
          <w:shd w:val="clear" w:color="auto" w:fill="FFFFFF"/>
        </w:rPr>
        <w:t xml:space="preserve">Based on </w:t>
      </w:r>
      <w:r w:rsidR="000E2397">
        <w:rPr>
          <w:shd w:val="clear" w:color="auto" w:fill="FFFFFF"/>
        </w:rPr>
        <w:t>the considerations above</w:t>
      </w:r>
      <w:r w:rsidRPr="00273A7F">
        <w:rPr>
          <w:shd w:val="clear" w:color="auto" w:fill="FFFFFF"/>
        </w:rPr>
        <w:t xml:space="preserve">, the intent of this discussion paper is to propose a way forward to address the AI Model and Data interoperability requirements in Rel-19 to support cross-domain collaborative </w:t>
      </w:r>
      <w:r w:rsidR="000E2397">
        <w:rPr>
          <w:shd w:val="clear" w:color="auto" w:fill="FFFFFF"/>
        </w:rPr>
        <w:t xml:space="preserve">AI </w:t>
      </w:r>
      <w:r w:rsidR="001627F6">
        <w:rPr>
          <w:shd w:val="clear" w:color="auto" w:fill="FFFFFF"/>
        </w:rPr>
        <w:t>Training</w:t>
      </w:r>
      <w:r w:rsidRPr="00273A7F">
        <w:rPr>
          <w:shd w:val="clear" w:color="auto" w:fill="FFFFFF"/>
        </w:rPr>
        <w:t xml:space="preserve"> as part of 5GS AI/ML enhancements study.   </w:t>
      </w:r>
    </w:p>
    <w:p w14:paraId="3FA09F83" w14:textId="0B734541" w:rsidR="00E520D9" w:rsidRDefault="00336A12" w:rsidP="00E520D9">
      <w:pPr>
        <w:pStyle w:val="Heading1"/>
      </w:pPr>
      <w:r>
        <w:t>2</w:t>
      </w:r>
      <w:r>
        <w:tab/>
      </w:r>
      <w:r w:rsidR="005D7B6D">
        <w:t>Considerations</w:t>
      </w:r>
      <w:r w:rsidR="00E520D9">
        <w:t xml:space="preserve"> </w:t>
      </w:r>
    </w:p>
    <w:p w14:paraId="6E080F84" w14:textId="2320B48A" w:rsidR="005D7B6D" w:rsidRPr="005D7B6D" w:rsidRDefault="005D7B6D" w:rsidP="005D7B6D">
      <w:pPr>
        <w:pStyle w:val="pf0"/>
        <w:rPr>
          <w:sz w:val="20"/>
          <w:szCs w:val="20"/>
        </w:rPr>
      </w:pPr>
      <w:r w:rsidRPr="005D7B6D">
        <w:rPr>
          <w:rStyle w:val="cf01"/>
          <w:rFonts w:ascii="Times New Roman" w:hAnsi="Times New Roman" w:cs="Times New Roman"/>
          <w:sz w:val="20"/>
          <w:szCs w:val="20"/>
        </w:rPr>
        <w:t>The first aspect of the model interoperability is the consideration of the model algorithm compatibility</w:t>
      </w:r>
      <w:r w:rsidR="005B11C6">
        <w:rPr>
          <w:rStyle w:val="cf01"/>
          <w:rFonts w:ascii="Times New Roman" w:hAnsi="Times New Roman" w:cs="Times New Roman"/>
          <w:sz w:val="20"/>
          <w:szCs w:val="20"/>
        </w:rPr>
        <w:t xml:space="preserve">.  Without any </w:t>
      </w:r>
      <w:r w:rsidR="00E76683">
        <w:rPr>
          <w:rStyle w:val="cf01"/>
          <w:rFonts w:ascii="Times New Roman" w:hAnsi="Times New Roman" w:cs="Times New Roman"/>
          <w:sz w:val="20"/>
          <w:szCs w:val="20"/>
        </w:rPr>
        <w:t>specified training model framework,</w:t>
      </w:r>
      <w:r w:rsidR="005B11C6">
        <w:rPr>
          <w:rStyle w:val="cf01"/>
          <w:rFonts w:ascii="Times New Roman" w:hAnsi="Times New Roman" w:cs="Times New Roman"/>
          <w:sz w:val="20"/>
          <w:szCs w:val="20"/>
        </w:rPr>
        <w:t xml:space="preserve"> </w:t>
      </w:r>
      <w:r w:rsidRPr="005D7B6D">
        <w:rPr>
          <w:rStyle w:val="cf01"/>
          <w:rFonts w:ascii="Times New Roman" w:hAnsi="Times New Roman" w:cs="Times New Roman"/>
          <w:sz w:val="20"/>
          <w:szCs w:val="20"/>
        </w:rPr>
        <w:t xml:space="preserve">machine learning algorithms of different models could be different even </w:t>
      </w:r>
      <w:r w:rsidR="00E76683">
        <w:rPr>
          <w:rStyle w:val="cf01"/>
          <w:rFonts w:ascii="Times New Roman" w:hAnsi="Times New Roman" w:cs="Times New Roman"/>
          <w:sz w:val="20"/>
          <w:szCs w:val="20"/>
        </w:rPr>
        <w:t xml:space="preserve">if </w:t>
      </w:r>
      <w:r w:rsidRPr="005D7B6D">
        <w:rPr>
          <w:rStyle w:val="cf01"/>
          <w:rFonts w:ascii="Times New Roman" w:hAnsi="Times New Roman" w:cs="Times New Roman"/>
          <w:sz w:val="20"/>
          <w:szCs w:val="20"/>
        </w:rPr>
        <w:t>they are targeting to the same training label</w:t>
      </w:r>
      <w:r w:rsidR="00E76683">
        <w:rPr>
          <w:rStyle w:val="cf01"/>
          <w:rFonts w:ascii="Times New Roman" w:hAnsi="Times New Roman" w:cs="Times New Roman"/>
          <w:sz w:val="20"/>
          <w:szCs w:val="20"/>
        </w:rPr>
        <w:t>.  Therefore, this paper proposes to assume</w:t>
      </w:r>
      <w:r w:rsidRPr="005D7B6D">
        <w:rPr>
          <w:rStyle w:val="cf01"/>
          <w:rFonts w:ascii="Times New Roman" w:hAnsi="Times New Roman" w:cs="Times New Roman"/>
          <w:sz w:val="20"/>
          <w:szCs w:val="20"/>
        </w:rPr>
        <w:t xml:space="preserve"> and limit a </w:t>
      </w:r>
      <w:r w:rsidRPr="005D7B6D">
        <w:rPr>
          <w:rStyle w:val="cf01"/>
          <w:rFonts w:ascii="Times New Roman" w:hAnsi="Times New Roman" w:cs="Times New Roman"/>
          <w:b/>
          <w:bCs/>
          <w:sz w:val="20"/>
          <w:szCs w:val="20"/>
          <w:u w:val="single"/>
        </w:rPr>
        <w:t>single</w:t>
      </w:r>
      <w:r w:rsidRPr="005D7B6D">
        <w:rPr>
          <w:rStyle w:val="cf01"/>
          <w:rFonts w:ascii="Times New Roman" w:hAnsi="Times New Roman" w:cs="Times New Roman"/>
          <w:sz w:val="20"/>
          <w:szCs w:val="20"/>
        </w:rPr>
        <w:t xml:space="preserve"> source of model for a given model training/inference (</w:t>
      </w:r>
      <w:proofErr w:type="gramStart"/>
      <w:r w:rsidRPr="005D7B6D">
        <w:rPr>
          <w:rStyle w:val="cf01"/>
          <w:rFonts w:ascii="Times New Roman" w:hAnsi="Times New Roman" w:cs="Times New Roman"/>
          <w:sz w:val="20"/>
          <w:szCs w:val="20"/>
        </w:rPr>
        <w:t>i.e.</w:t>
      </w:r>
      <w:proofErr w:type="gramEnd"/>
      <w:r w:rsidRPr="005D7B6D">
        <w:rPr>
          <w:rStyle w:val="cf01"/>
          <w:rFonts w:ascii="Times New Roman" w:hAnsi="Times New Roman" w:cs="Times New Roman"/>
          <w:sz w:val="20"/>
          <w:szCs w:val="20"/>
        </w:rPr>
        <w:t xml:space="preserve"> model from a single model owner) operation</w:t>
      </w:r>
      <w:r w:rsidR="00E76683">
        <w:rPr>
          <w:rStyle w:val="cf01"/>
          <w:rFonts w:ascii="Times New Roman" w:hAnsi="Times New Roman" w:cs="Times New Roman"/>
          <w:sz w:val="20"/>
          <w:szCs w:val="20"/>
        </w:rPr>
        <w:t xml:space="preserve">. </w:t>
      </w:r>
      <w:r w:rsidRPr="005D7B6D">
        <w:rPr>
          <w:rStyle w:val="cf01"/>
          <w:rFonts w:ascii="Times New Roman" w:hAnsi="Times New Roman" w:cs="Times New Roman"/>
          <w:sz w:val="20"/>
          <w:szCs w:val="20"/>
        </w:rPr>
        <w:t xml:space="preserve"> </w:t>
      </w:r>
      <w:r w:rsidR="00E76683">
        <w:rPr>
          <w:rStyle w:val="cf01"/>
          <w:rFonts w:ascii="Times New Roman" w:hAnsi="Times New Roman" w:cs="Times New Roman"/>
          <w:sz w:val="20"/>
          <w:szCs w:val="20"/>
        </w:rPr>
        <w:t>Also, all</w:t>
      </w:r>
      <w:r w:rsidRPr="005D7B6D">
        <w:rPr>
          <w:rStyle w:val="cf01"/>
          <w:rFonts w:ascii="Times New Roman" w:hAnsi="Times New Roman" w:cs="Times New Roman"/>
          <w:sz w:val="20"/>
          <w:szCs w:val="20"/>
        </w:rPr>
        <w:t xml:space="preserve"> the passive participants in the model training/inference operations are data and functionally compatible (</w:t>
      </w:r>
      <w:r w:rsidR="00E76683">
        <w:rPr>
          <w:rStyle w:val="cf01"/>
          <w:rFonts w:ascii="Times New Roman" w:hAnsi="Times New Roman" w:cs="Times New Roman"/>
          <w:sz w:val="20"/>
          <w:szCs w:val="20"/>
        </w:rPr>
        <w:t>further explanations are provided below</w:t>
      </w:r>
      <w:r w:rsidRPr="005D7B6D">
        <w:rPr>
          <w:rStyle w:val="cf01"/>
          <w:rFonts w:ascii="Times New Roman" w:hAnsi="Times New Roman" w:cs="Times New Roman"/>
          <w:sz w:val="20"/>
          <w:szCs w:val="20"/>
        </w:rPr>
        <w:t xml:space="preserve">) with such specific model, then the concern of the model algorithm compatibility could be put aside in Rel-19. </w:t>
      </w:r>
    </w:p>
    <w:p w14:paraId="1749D591" w14:textId="3DB47CE7" w:rsidR="00DD4B08" w:rsidRPr="00DD4B08" w:rsidRDefault="00DD4B08" w:rsidP="00DD4B08">
      <w:pPr>
        <w:pStyle w:val="Heading2"/>
        <w:rPr>
          <w:rStyle w:val="cf01"/>
          <w:rFonts w:ascii="Arial" w:hAnsi="Arial" w:cs="Arial"/>
          <w:sz w:val="28"/>
          <w:szCs w:val="28"/>
        </w:rPr>
      </w:pPr>
      <w:r w:rsidRPr="00DD4B08">
        <w:rPr>
          <w:rStyle w:val="cf01"/>
          <w:rFonts w:ascii="Arial" w:hAnsi="Arial" w:cs="Arial"/>
          <w:sz w:val="28"/>
          <w:szCs w:val="28"/>
        </w:rPr>
        <w:lastRenderedPageBreak/>
        <w:t xml:space="preserve">2.1 </w:t>
      </w:r>
      <w:r>
        <w:rPr>
          <w:rStyle w:val="cf01"/>
          <w:rFonts w:ascii="Arial" w:hAnsi="Arial" w:cs="Arial"/>
          <w:sz w:val="28"/>
          <w:szCs w:val="28"/>
        </w:rPr>
        <w:tab/>
      </w:r>
      <w:r w:rsidRPr="00DD4B08">
        <w:rPr>
          <w:rStyle w:val="cf01"/>
          <w:rFonts w:ascii="Arial" w:hAnsi="Arial" w:cs="Arial"/>
          <w:sz w:val="28"/>
          <w:szCs w:val="28"/>
        </w:rPr>
        <w:t xml:space="preserve">Data and Functional </w:t>
      </w:r>
      <w:r w:rsidR="003530CE">
        <w:rPr>
          <w:rStyle w:val="cf01"/>
          <w:rFonts w:ascii="Arial" w:hAnsi="Arial" w:cs="Arial"/>
          <w:sz w:val="28"/>
          <w:szCs w:val="28"/>
        </w:rPr>
        <w:t>Compatibility</w:t>
      </w:r>
    </w:p>
    <w:p w14:paraId="46482115" w14:textId="5D55FE2D" w:rsidR="005D7B6D" w:rsidRPr="005D7B6D" w:rsidRDefault="005D7B6D" w:rsidP="005D7B6D">
      <w:pPr>
        <w:pStyle w:val="pf0"/>
        <w:spacing w:before="0" w:beforeAutospacing="0" w:after="0" w:afterAutospacing="0"/>
        <w:rPr>
          <w:rStyle w:val="cf01"/>
          <w:rFonts w:ascii="Times New Roman" w:hAnsi="Times New Roman" w:cs="Times New Roman"/>
          <w:sz w:val="20"/>
          <w:szCs w:val="20"/>
        </w:rPr>
      </w:pPr>
      <w:r w:rsidRPr="005D7B6D">
        <w:rPr>
          <w:rStyle w:val="cf01"/>
          <w:rFonts w:ascii="Times New Roman" w:hAnsi="Times New Roman" w:cs="Times New Roman"/>
          <w:sz w:val="20"/>
          <w:szCs w:val="20"/>
        </w:rPr>
        <w:t xml:space="preserve">With the assumption of the single source model in Rel-19, </w:t>
      </w:r>
      <w:proofErr w:type="gramStart"/>
      <w:r w:rsidRPr="005D7B6D">
        <w:rPr>
          <w:rStyle w:val="cf01"/>
          <w:rFonts w:ascii="Times New Roman" w:hAnsi="Times New Roman" w:cs="Times New Roman"/>
          <w:sz w:val="20"/>
          <w:szCs w:val="20"/>
        </w:rPr>
        <w:t>in order to</w:t>
      </w:r>
      <w:proofErr w:type="gramEnd"/>
      <w:r w:rsidRPr="005D7B6D">
        <w:rPr>
          <w:rStyle w:val="cf01"/>
          <w:rFonts w:ascii="Times New Roman" w:hAnsi="Times New Roman" w:cs="Times New Roman"/>
          <w:sz w:val="20"/>
          <w:szCs w:val="20"/>
        </w:rPr>
        <w:t xml:space="preserve"> ensure the passive participant to be data and functionally compatible to support the model training and inference operation, the following 4 </w:t>
      </w:r>
      <w:proofErr w:type="spellStart"/>
      <w:r w:rsidR="00560A7C">
        <w:rPr>
          <w:rStyle w:val="cf01"/>
          <w:rFonts w:ascii="Times New Roman" w:hAnsi="Times New Roman" w:cs="Times New Roman"/>
          <w:sz w:val="20"/>
          <w:szCs w:val="20"/>
        </w:rPr>
        <w:t>interoperabilities</w:t>
      </w:r>
      <w:proofErr w:type="spellEnd"/>
      <w:r w:rsidRPr="005D7B6D">
        <w:rPr>
          <w:rStyle w:val="cf01"/>
          <w:rFonts w:ascii="Times New Roman" w:hAnsi="Times New Roman" w:cs="Times New Roman"/>
          <w:sz w:val="20"/>
          <w:szCs w:val="20"/>
        </w:rPr>
        <w:t xml:space="preserve"> are required:</w:t>
      </w:r>
    </w:p>
    <w:p w14:paraId="5829EC48" w14:textId="77777777" w:rsidR="005D7B6D" w:rsidRPr="005D7B6D" w:rsidRDefault="005D7B6D" w:rsidP="005D7B6D">
      <w:pPr>
        <w:pStyle w:val="pf0"/>
        <w:spacing w:before="0" w:beforeAutospacing="0" w:after="0" w:afterAutospacing="0"/>
        <w:rPr>
          <w:rStyle w:val="cf01"/>
          <w:rFonts w:ascii="Times New Roman" w:hAnsi="Times New Roman" w:cs="Times New Roman"/>
          <w:sz w:val="20"/>
          <w:szCs w:val="20"/>
        </w:rPr>
      </w:pPr>
      <w:r w:rsidRPr="005D7B6D">
        <w:rPr>
          <w:color w:val="212529"/>
          <w:sz w:val="20"/>
          <w:szCs w:val="20"/>
        </w:rPr>
        <w:br/>
      </w:r>
      <w:r w:rsidRPr="005D7B6D">
        <w:rPr>
          <w:rStyle w:val="cf01"/>
          <w:rFonts w:ascii="Times New Roman" w:hAnsi="Times New Roman" w:cs="Times New Roman"/>
          <w:sz w:val="20"/>
          <w:szCs w:val="20"/>
        </w:rPr>
        <w:t xml:space="preserve">1. </w:t>
      </w:r>
      <w:r w:rsidRPr="005D7B6D">
        <w:rPr>
          <w:rStyle w:val="cf21"/>
          <w:rFonts w:ascii="Times New Roman" w:hAnsi="Times New Roman" w:cs="Times New Roman"/>
          <w:sz w:val="20"/>
          <w:szCs w:val="20"/>
        </w:rPr>
        <w:t>Data interoperability</w:t>
      </w:r>
      <w:r w:rsidRPr="005D7B6D">
        <w:rPr>
          <w:rStyle w:val="cf01"/>
          <w:rFonts w:ascii="Times New Roman" w:hAnsi="Times New Roman" w:cs="Times New Roman"/>
          <w:sz w:val="20"/>
          <w:szCs w:val="20"/>
        </w:rPr>
        <w:t xml:space="preserve"> is the ability to exchange data (</w:t>
      </w:r>
      <w:proofErr w:type="gramStart"/>
      <w:r w:rsidRPr="005D7B6D">
        <w:rPr>
          <w:rStyle w:val="cf01"/>
          <w:rFonts w:ascii="Times New Roman" w:hAnsi="Times New Roman" w:cs="Times New Roman"/>
          <w:sz w:val="20"/>
          <w:szCs w:val="20"/>
        </w:rPr>
        <w:t>i.e.</w:t>
      </w:r>
      <w:proofErr w:type="gramEnd"/>
      <w:r w:rsidRPr="005D7B6D">
        <w:rPr>
          <w:rStyle w:val="cf01"/>
          <w:rFonts w:ascii="Times New Roman" w:hAnsi="Times New Roman" w:cs="Times New Roman"/>
          <w:sz w:val="20"/>
          <w:szCs w:val="20"/>
        </w:rPr>
        <w:t xml:space="preserve"> "</w:t>
      </w:r>
      <w:r w:rsidRPr="005D7B6D">
        <w:rPr>
          <w:rStyle w:val="cf31"/>
          <w:rFonts w:ascii="Times New Roman" w:hAnsi="Times New Roman" w:cs="Times New Roman"/>
          <w:sz w:val="20"/>
          <w:szCs w:val="20"/>
        </w:rPr>
        <w:t>syntactic </w:t>
      </w:r>
      <w:r w:rsidRPr="005D7B6D">
        <w:rPr>
          <w:rStyle w:val="cf01"/>
          <w:rFonts w:ascii="Times New Roman" w:hAnsi="Times New Roman" w:cs="Times New Roman"/>
          <w:sz w:val="20"/>
          <w:szCs w:val="20"/>
        </w:rPr>
        <w:t xml:space="preserve">interoperable" </w:t>
      </w:r>
      <w:r w:rsidRPr="005D7B6D">
        <w:rPr>
          <w:rStyle w:val="cf31"/>
          <w:rFonts w:ascii="Times New Roman" w:hAnsi="Times New Roman" w:cs="Times New Roman"/>
          <w:sz w:val="20"/>
          <w:szCs w:val="20"/>
        </w:rPr>
        <w:t>to enable data to be shared across applications and platforms;</w:t>
      </w:r>
      <w:r w:rsidRPr="005D7B6D">
        <w:rPr>
          <w:rStyle w:val="cf01"/>
          <w:rFonts w:ascii="Times New Roman" w:hAnsi="Times New Roman" w:cs="Times New Roman"/>
          <w:sz w:val="20"/>
          <w:szCs w:val="20"/>
        </w:rPr>
        <w:t xml:space="preserve"> and "semantic interoperable" </w:t>
      </w:r>
      <w:r w:rsidRPr="005D7B6D">
        <w:rPr>
          <w:rStyle w:val="cf31"/>
          <w:rFonts w:ascii="Times New Roman" w:hAnsi="Times New Roman" w:cs="Times New Roman"/>
          <w:sz w:val="20"/>
          <w:szCs w:val="20"/>
        </w:rPr>
        <w:t>to allow the data to be interpreted correctly by different machine-learning systems</w:t>
      </w:r>
      <w:r w:rsidRPr="005D7B6D">
        <w:rPr>
          <w:rStyle w:val="cf01"/>
          <w:rFonts w:ascii="Times New Roman" w:hAnsi="Times New Roman" w:cs="Times New Roman"/>
          <w:sz w:val="20"/>
          <w:szCs w:val="20"/>
        </w:rPr>
        <w:t>) between active and passive participants of the model training/inference operation.</w:t>
      </w:r>
    </w:p>
    <w:p w14:paraId="18B876C6" w14:textId="77777777" w:rsidR="0099631F" w:rsidRDefault="005D7B6D" w:rsidP="005D7B6D">
      <w:pPr>
        <w:pStyle w:val="pf0"/>
        <w:spacing w:before="0" w:beforeAutospacing="0" w:after="0" w:afterAutospacing="0"/>
        <w:rPr>
          <w:rStyle w:val="cf01"/>
          <w:rFonts w:ascii="Times New Roman" w:hAnsi="Times New Roman" w:cs="Times New Roman"/>
          <w:sz w:val="20"/>
          <w:szCs w:val="20"/>
        </w:rPr>
      </w:pPr>
      <w:r w:rsidRPr="005D7B6D">
        <w:rPr>
          <w:color w:val="212529"/>
          <w:sz w:val="20"/>
          <w:szCs w:val="20"/>
        </w:rPr>
        <w:br/>
      </w:r>
      <w:r w:rsidRPr="005D7B6D">
        <w:rPr>
          <w:rStyle w:val="cf01"/>
          <w:rFonts w:ascii="Times New Roman" w:hAnsi="Times New Roman" w:cs="Times New Roman"/>
          <w:sz w:val="20"/>
          <w:szCs w:val="20"/>
        </w:rPr>
        <w:t xml:space="preserve">2. </w:t>
      </w:r>
      <w:r w:rsidRPr="005D7B6D">
        <w:rPr>
          <w:rStyle w:val="cf21"/>
          <w:rFonts w:ascii="Times New Roman" w:hAnsi="Times New Roman" w:cs="Times New Roman"/>
          <w:sz w:val="20"/>
          <w:szCs w:val="20"/>
        </w:rPr>
        <w:t>Functional interoperability</w:t>
      </w:r>
      <w:r w:rsidRPr="005D7B6D">
        <w:rPr>
          <w:rStyle w:val="cf01"/>
          <w:rFonts w:ascii="Times New Roman" w:hAnsi="Times New Roman" w:cs="Times New Roman"/>
          <w:sz w:val="20"/>
          <w:szCs w:val="20"/>
        </w:rPr>
        <w:t xml:space="preserve"> is the ability of model participant to support the required feature set of the model and being a compatible platform to support the training/inference operation.</w:t>
      </w:r>
    </w:p>
    <w:p w14:paraId="5B5A7533" w14:textId="25DFE09C" w:rsidR="005D7B6D" w:rsidRPr="005D7B6D" w:rsidRDefault="005D7B6D" w:rsidP="005D7B6D">
      <w:pPr>
        <w:pStyle w:val="pf0"/>
        <w:spacing w:before="0" w:beforeAutospacing="0" w:after="0" w:afterAutospacing="0"/>
        <w:rPr>
          <w:rStyle w:val="cf01"/>
          <w:rFonts w:ascii="Times New Roman" w:hAnsi="Times New Roman" w:cs="Times New Roman"/>
          <w:sz w:val="20"/>
          <w:szCs w:val="20"/>
        </w:rPr>
      </w:pPr>
      <w:r w:rsidRPr="005D7B6D">
        <w:rPr>
          <w:color w:val="212529"/>
          <w:sz w:val="20"/>
          <w:szCs w:val="20"/>
        </w:rPr>
        <w:br/>
      </w:r>
      <w:r w:rsidRPr="005D7B6D">
        <w:rPr>
          <w:rStyle w:val="cf01"/>
          <w:rFonts w:ascii="Times New Roman" w:hAnsi="Times New Roman" w:cs="Times New Roman"/>
          <w:sz w:val="20"/>
          <w:szCs w:val="20"/>
        </w:rPr>
        <w:t xml:space="preserve">3. </w:t>
      </w:r>
      <w:r w:rsidRPr="005D7B6D">
        <w:rPr>
          <w:rStyle w:val="cf21"/>
          <w:rFonts w:ascii="Times New Roman" w:hAnsi="Times New Roman" w:cs="Times New Roman"/>
          <w:sz w:val="20"/>
          <w:szCs w:val="20"/>
        </w:rPr>
        <w:t>Organizational interoperability</w:t>
      </w:r>
      <w:r w:rsidRPr="005D7B6D">
        <w:rPr>
          <w:rStyle w:val="cf01"/>
          <w:rFonts w:ascii="Times New Roman" w:hAnsi="Times New Roman" w:cs="Times New Roman"/>
          <w:sz w:val="20"/>
          <w:szCs w:val="20"/>
        </w:rPr>
        <w:t xml:space="preserve"> is the ability of organizations to work together.</w:t>
      </w:r>
    </w:p>
    <w:p w14:paraId="384F06B6" w14:textId="77777777" w:rsidR="005D7B6D" w:rsidRPr="005D7B6D" w:rsidRDefault="005D7B6D" w:rsidP="005D7B6D">
      <w:pPr>
        <w:pStyle w:val="pf0"/>
        <w:spacing w:before="0" w:beforeAutospacing="0" w:after="0" w:afterAutospacing="0"/>
        <w:rPr>
          <w:color w:val="212529"/>
          <w:sz w:val="20"/>
          <w:szCs w:val="20"/>
        </w:rPr>
      </w:pPr>
      <w:r w:rsidRPr="005D7B6D">
        <w:rPr>
          <w:color w:val="212529"/>
          <w:sz w:val="20"/>
          <w:szCs w:val="20"/>
        </w:rPr>
        <w:br/>
      </w:r>
      <w:r w:rsidRPr="005D7B6D">
        <w:rPr>
          <w:rStyle w:val="cf01"/>
          <w:rFonts w:ascii="Times New Roman" w:hAnsi="Times New Roman" w:cs="Times New Roman"/>
          <w:sz w:val="20"/>
          <w:szCs w:val="20"/>
        </w:rPr>
        <w:t xml:space="preserve">4. </w:t>
      </w:r>
      <w:r w:rsidRPr="005D7B6D">
        <w:rPr>
          <w:rStyle w:val="cf21"/>
          <w:rFonts w:ascii="Times New Roman" w:hAnsi="Times New Roman" w:cs="Times New Roman"/>
          <w:sz w:val="20"/>
          <w:szCs w:val="20"/>
        </w:rPr>
        <w:t>Technical interoperability</w:t>
      </w:r>
      <w:r w:rsidRPr="005D7B6D">
        <w:rPr>
          <w:rStyle w:val="cf01"/>
          <w:rFonts w:ascii="Times New Roman" w:hAnsi="Times New Roman" w:cs="Times New Roman"/>
          <w:sz w:val="20"/>
          <w:szCs w:val="20"/>
        </w:rPr>
        <w:t xml:space="preserve"> is the ability of defining the technical standards to enable interoperability as described above. </w:t>
      </w:r>
    </w:p>
    <w:p w14:paraId="4AC13E25" w14:textId="04B76821" w:rsidR="005D7B6D" w:rsidRPr="005D7B6D" w:rsidRDefault="005D7B6D" w:rsidP="005D7B6D">
      <w:pPr>
        <w:pStyle w:val="pf0"/>
        <w:rPr>
          <w:sz w:val="20"/>
          <w:szCs w:val="20"/>
        </w:rPr>
      </w:pPr>
      <w:r w:rsidRPr="005D7B6D">
        <w:rPr>
          <w:rStyle w:val="cf01"/>
          <w:rFonts w:ascii="Times New Roman" w:hAnsi="Times New Roman" w:cs="Times New Roman"/>
          <w:sz w:val="20"/>
          <w:szCs w:val="20"/>
        </w:rPr>
        <w:t xml:space="preserve">For 1. Data Interoperability </w:t>
      </w:r>
      <w:r w:rsidRPr="005D7B6D">
        <w:rPr>
          <w:rStyle w:val="cf31"/>
          <w:rFonts w:ascii="Times New Roman" w:hAnsi="Times New Roman" w:cs="Times New Roman"/>
          <w:sz w:val="20"/>
          <w:szCs w:val="20"/>
        </w:rPr>
        <w:t>can be achieved by pre-defining common data schema/format for the training model parameters and supporting data classification/translation/mapping. This is necessary to enable the model training/inference operations to adopt common data formats and protocols. The data</w:t>
      </w:r>
      <w:r w:rsidR="003645AD">
        <w:rPr>
          <w:rStyle w:val="cf31"/>
          <w:rFonts w:ascii="Times New Roman" w:hAnsi="Times New Roman" w:cs="Times New Roman"/>
          <w:sz w:val="20"/>
          <w:szCs w:val="20"/>
        </w:rPr>
        <w:t>set</w:t>
      </w:r>
      <w:r w:rsidRPr="005D7B6D">
        <w:rPr>
          <w:rStyle w:val="cf31"/>
          <w:rFonts w:ascii="Times New Roman" w:hAnsi="Times New Roman" w:cs="Times New Roman"/>
          <w:sz w:val="20"/>
          <w:szCs w:val="20"/>
        </w:rPr>
        <w:t xml:space="preserve"> can then be collected from different sources and be interpreted correctly/uniformly before being applied to the training model.  </w:t>
      </w:r>
    </w:p>
    <w:p w14:paraId="7279FCF6" w14:textId="420A166F" w:rsidR="005D7B6D" w:rsidRPr="005D7B6D" w:rsidRDefault="005D7B6D" w:rsidP="005D7B6D">
      <w:pPr>
        <w:pStyle w:val="pf0"/>
        <w:rPr>
          <w:sz w:val="20"/>
          <w:szCs w:val="20"/>
        </w:rPr>
      </w:pPr>
      <w:r w:rsidRPr="005D7B6D">
        <w:rPr>
          <w:rStyle w:val="cf01"/>
          <w:rFonts w:ascii="Times New Roman" w:hAnsi="Times New Roman" w:cs="Times New Roman"/>
          <w:sz w:val="20"/>
          <w:szCs w:val="20"/>
        </w:rPr>
        <w:t xml:space="preserve">For 2. Functional interoperability can be achieved by allowing the model owner to leverage service provisioning and service API in 5G Core to enable the model owner to indicate the feature </w:t>
      </w:r>
      <w:r w:rsidR="003645AD">
        <w:rPr>
          <w:rStyle w:val="cf01"/>
          <w:rFonts w:ascii="Times New Roman" w:hAnsi="Times New Roman" w:cs="Times New Roman"/>
          <w:sz w:val="20"/>
          <w:szCs w:val="20"/>
        </w:rPr>
        <w:t>of</w:t>
      </w:r>
      <w:r w:rsidRPr="005D7B6D">
        <w:rPr>
          <w:rStyle w:val="cf01"/>
          <w:rFonts w:ascii="Times New Roman" w:hAnsi="Times New Roman" w:cs="Times New Roman"/>
          <w:sz w:val="20"/>
          <w:szCs w:val="20"/>
        </w:rPr>
        <w:t xml:space="preserve"> the corresponding training model</w:t>
      </w:r>
      <w:r w:rsidR="003645AD">
        <w:rPr>
          <w:rStyle w:val="cf01"/>
          <w:rFonts w:ascii="Times New Roman" w:hAnsi="Times New Roman" w:cs="Times New Roman"/>
          <w:sz w:val="20"/>
          <w:szCs w:val="20"/>
        </w:rPr>
        <w:t xml:space="preserve"> to the AI training participant</w:t>
      </w:r>
      <w:r w:rsidR="00F536D2">
        <w:rPr>
          <w:rStyle w:val="cf01"/>
          <w:rFonts w:ascii="Times New Roman" w:hAnsi="Times New Roman" w:cs="Times New Roman"/>
          <w:sz w:val="20"/>
          <w:szCs w:val="20"/>
        </w:rPr>
        <w:t xml:space="preserve">. </w:t>
      </w:r>
      <w:r w:rsidRPr="005D7B6D">
        <w:rPr>
          <w:rStyle w:val="cf01"/>
          <w:rFonts w:ascii="Times New Roman" w:hAnsi="Times New Roman" w:cs="Times New Roman"/>
          <w:sz w:val="20"/>
          <w:szCs w:val="20"/>
        </w:rPr>
        <w:t>The 5GC may have to perform further classification, translation and/or mapping of the specified feature to assist further local operation (</w:t>
      </w:r>
      <w:proofErr w:type="gramStart"/>
      <w:r w:rsidRPr="005D7B6D">
        <w:rPr>
          <w:rStyle w:val="cf01"/>
          <w:rFonts w:ascii="Times New Roman" w:hAnsi="Times New Roman" w:cs="Times New Roman"/>
          <w:sz w:val="20"/>
          <w:szCs w:val="20"/>
        </w:rPr>
        <w:t>e.g.</w:t>
      </w:r>
      <w:proofErr w:type="gramEnd"/>
      <w:r w:rsidRPr="005D7B6D">
        <w:rPr>
          <w:rStyle w:val="cf01"/>
          <w:rFonts w:ascii="Times New Roman" w:hAnsi="Times New Roman" w:cs="Times New Roman"/>
          <w:sz w:val="20"/>
          <w:szCs w:val="20"/>
        </w:rPr>
        <w:t xml:space="preserve"> enable the NRF to identify the appropriate NF(s)</w:t>
      </w:r>
      <w:r w:rsidR="00CD37D1">
        <w:rPr>
          <w:rStyle w:val="cf01"/>
          <w:rFonts w:ascii="Times New Roman" w:hAnsi="Times New Roman" w:cs="Times New Roman"/>
          <w:sz w:val="20"/>
          <w:szCs w:val="20"/>
        </w:rPr>
        <w:t xml:space="preserve"> etc.</w:t>
      </w:r>
      <w:r w:rsidRPr="005D7B6D">
        <w:rPr>
          <w:rStyle w:val="cf01"/>
          <w:rFonts w:ascii="Times New Roman" w:hAnsi="Times New Roman" w:cs="Times New Roman"/>
          <w:sz w:val="20"/>
          <w:szCs w:val="20"/>
        </w:rPr>
        <w:t xml:space="preserve">) to support the Data Collection for the required dataset for the </w:t>
      </w:r>
      <w:r w:rsidR="00C259ED">
        <w:rPr>
          <w:rStyle w:val="cf01"/>
          <w:rFonts w:ascii="Times New Roman" w:hAnsi="Times New Roman" w:cs="Times New Roman"/>
          <w:sz w:val="20"/>
          <w:szCs w:val="20"/>
        </w:rPr>
        <w:t>model</w:t>
      </w:r>
      <w:r w:rsidRPr="005D7B6D">
        <w:rPr>
          <w:rStyle w:val="cf01"/>
          <w:rFonts w:ascii="Times New Roman" w:hAnsi="Times New Roman" w:cs="Times New Roman"/>
          <w:sz w:val="20"/>
          <w:szCs w:val="20"/>
        </w:rPr>
        <w:t xml:space="preserve"> training and inference operations</w:t>
      </w:r>
      <w:r w:rsidR="00C259ED">
        <w:rPr>
          <w:rStyle w:val="cf01"/>
          <w:rFonts w:ascii="Times New Roman" w:hAnsi="Times New Roman" w:cs="Times New Roman"/>
          <w:sz w:val="20"/>
          <w:szCs w:val="20"/>
        </w:rPr>
        <w:t xml:space="preserve"> at the local domain</w:t>
      </w:r>
      <w:r w:rsidRPr="005D7B6D">
        <w:rPr>
          <w:rStyle w:val="cf01"/>
          <w:rFonts w:ascii="Times New Roman" w:hAnsi="Times New Roman" w:cs="Times New Roman"/>
          <w:sz w:val="20"/>
          <w:szCs w:val="20"/>
        </w:rPr>
        <w:t xml:space="preserve">. </w:t>
      </w:r>
    </w:p>
    <w:p w14:paraId="4CEA5C4F" w14:textId="77777777" w:rsidR="005D7B6D" w:rsidRPr="005D7B6D" w:rsidRDefault="005D7B6D" w:rsidP="005D7B6D">
      <w:pPr>
        <w:pStyle w:val="pf0"/>
        <w:rPr>
          <w:sz w:val="20"/>
          <w:szCs w:val="20"/>
        </w:rPr>
      </w:pPr>
      <w:r w:rsidRPr="005D7B6D">
        <w:rPr>
          <w:rStyle w:val="cf01"/>
          <w:rFonts w:ascii="Times New Roman" w:hAnsi="Times New Roman" w:cs="Times New Roman"/>
          <w:sz w:val="20"/>
          <w:szCs w:val="20"/>
        </w:rPr>
        <w:t xml:space="preserve">For 3. Organization interoperability is between the ASP, </w:t>
      </w:r>
      <w:proofErr w:type="gramStart"/>
      <w:r w:rsidRPr="005D7B6D">
        <w:rPr>
          <w:rStyle w:val="cf01"/>
          <w:rFonts w:ascii="Times New Roman" w:hAnsi="Times New Roman" w:cs="Times New Roman"/>
          <w:sz w:val="20"/>
          <w:szCs w:val="20"/>
        </w:rPr>
        <w:t>MNO</w:t>
      </w:r>
      <w:proofErr w:type="gramEnd"/>
      <w:r w:rsidRPr="005D7B6D">
        <w:rPr>
          <w:rStyle w:val="cf01"/>
          <w:rFonts w:ascii="Times New Roman" w:hAnsi="Times New Roman" w:cs="Times New Roman"/>
          <w:sz w:val="20"/>
          <w:szCs w:val="20"/>
        </w:rPr>
        <w:t xml:space="preserve"> and the UE to form SLA to support the AI/ML operation which is beyond the scope of 3GPP. </w:t>
      </w:r>
    </w:p>
    <w:p w14:paraId="4D1B9443" w14:textId="1011E633" w:rsidR="003A6738" w:rsidRPr="004F554C" w:rsidRDefault="005D7B6D" w:rsidP="004F554C">
      <w:pPr>
        <w:pStyle w:val="NormalWeb"/>
        <w:rPr>
          <w:sz w:val="20"/>
          <w:szCs w:val="20"/>
        </w:rPr>
      </w:pPr>
      <w:r w:rsidRPr="005D7B6D">
        <w:rPr>
          <w:rStyle w:val="cf01"/>
          <w:rFonts w:ascii="Times New Roman" w:hAnsi="Times New Roman" w:cs="Times New Roman"/>
          <w:sz w:val="20"/>
          <w:szCs w:val="20"/>
        </w:rPr>
        <w:t xml:space="preserve">For 4. Standardization interoperability is to define and to implement standards to support 1. and 2. above. </w:t>
      </w:r>
    </w:p>
    <w:p w14:paraId="657F047B" w14:textId="77777777" w:rsidR="004F554C" w:rsidRDefault="004F554C" w:rsidP="00336A12"/>
    <w:p w14:paraId="624B5FC5" w14:textId="72CF4B72" w:rsidR="00336A12" w:rsidRDefault="00336A12" w:rsidP="00336A12">
      <w:pPr>
        <w:pStyle w:val="Heading1"/>
      </w:pPr>
      <w:r>
        <w:t>3</w:t>
      </w:r>
      <w:r>
        <w:tab/>
        <w:t>Conclusions</w:t>
      </w:r>
    </w:p>
    <w:p w14:paraId="0289F894" w14:textId="6D58710C" w:rsidR="005D7B6D" w:rsidRPr="005D7B6D" w:rsidRDefault="005D7B6D" w:rsidP="005D7B6D">
      <w:r w:rsidRPr="005D7B6D">
        <w:t xml:space="preserve">Cross-domain collaborative AI training is </w:t>
      </w:r>
      <w:r w:rsidR="004F554C">
        <w:t>useful and effective</w:t>
      </w:r>
      <w:r w:rsidRPr="005D7B6D">
        <w:t xml:space="preserve"> AI training technique that provides higher protection of the data security and privacy, allows wider data diversity, </w:t>
      </w:r>
      <w:r w:rsidR="00A92DD1">
        <w:t xml:space="preserve">and </w:t>
      </w:r>
      <w:r w:rsidR="00CD2F92">
        <w:t xml:space="preserve">provides </w:t>
      </w:r>
      <w:r w:rsidR="00A92DD1">
        <w:t>better efficiency</w:t>
      </w:r>
      <w:r w:rsidRPr="005D7B6D">
        <w:t xml:space="preserve"> due to more distributed training operation across domains </w:t>
      </w:r>
      <w:r w:rsidR="00A92DD1">
        <w:t>according to their respective feature and local dataset.</w:t>
      </w:r>
      <w:r w:rsidRPr="005D7B6D">
        <w:t xml:space="preserve">   In Rel-19, the challenge of Model Interoperability across domains can be mitigated via limiting the training and inference operations with single source model and focusing to standardize the 5GS extensions to support Data and Functional interoperability </w:t>
      </w:r>
      <w:r w:rsidR="00A92DD1">
        <w:t>for specific use case</w:t>
      </w:r>
      <w:r w:rsidR="00D57909">
        <w:t>s</w:t>
      </w:r>
      <w:r w:rsidR="00A92DD1">
        <w:t xml:space="preserve"> (</w:t>
      </w:r>
      <w:proofErr w:type="gramStart"/>
      <w:r w:rsidR="00A92DD1">
        <w:t>e.g.</w:t>
      </w:r>
      <w:proofErr w:type="gramEnd"/>
      <w:r w:rsidR="00A92DD1">
        <w:t xml:space="preserve"> </w:t>
      </w:r>
      <w:proofErr w:type="spellStart"/>
      <w:r w:rsidR="00A92DD1">
        <w:t>QoE</w:t>
      </w:r>
      <w:proofErr w:type="spellEnd"/>
      <w:r w:rsidR="00A92DD1">
        <w:t xml:space="preserve"> prediction, energy efficiency) </w:t>
      </w:r>
      <w:r w:rsidRPr="005D7B6D">
        <w:t xml:space="preserve">between the training model owner and training participants. </w:t>
      </w:r>
    </w:p>
    <w:p w14:paraId="6748397A" w14:textId="77777777" w:rsidR="00336A12" w:rsidRPr="00E520D9" w:rsidRDefault="00336A12" w:rsidP="00E520D9">
      <w:pPr>
        <w:pStyle w:val="EditorsNote"/>
        <w:spacing w:after="120"/>
        <w:rPr>
          <w:rFonts w:ascii="Arial" w:hAnsi="Arial" w:cs="Arial"/>
          <w:sz w:val="24"/>
          <w:szCs w:val="24"/>
        </w:rPr>
      </w:pPr>
    </w:p>
    <w:sectPr w:rsidR="00336A12" w:rsidRPr="00E520D9">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27FBF" w14:textId="77777777" w:rsidR="002754BE" w:rsidRDefault="002754BE">
      <w:r>
        <w:separator/>
      </w:r>
    </w:p>
    <w:p w14:paraId="1A2B94F6" w14:textId="77777777" w:rsidR="002754BE" w:rsidRDefault="002754BE"/>
  </w:endnote>
  <w:endnote w:type="continuationSeparator" w:id="0">
    <w:p w14:paraId="7D00E904" w14:textId="77777777" w:rsidR="002754BE" w:rsidRDefault="002754BE">
      <w:r>
        <w:continuationSeparator/>
      </w:r>
    </w:p>
    <w:p w14:paraId="26F83511" w14:textId="77777777" w:rsidR="002754BE" w:rsidRDefault="002754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C0862" w14:textId="77777777" w:rsidR="002754BE" w:rsidRDefault="002754BE">
      <w:r>
        <w:separator/>
      </w:r>
    </w:p>
    <w:p w14:paraId="1A3A6621" w14:textId="77777777" w:rsidR="002754BE" w:rsidRDefault="002754BE"/>
  </w:footnote>
  <w:footnote w:type="continuationSeparator" w:id="0">
    <w:p w14:paraId="603E961B" w14:textId="77777777" w:rsidR="002754BE" w:rsidRDefault="002754BE">
      <w:r>
        <w:continuationSeparator/>
      </w:r>
    </w:p>
    <w:p w14:paraId="5C116C30" w14:textId="77777777" w:rsidR="002754BE" w:rsidRDefault="002754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F021F"/>
    <w:multiLevelType w:val="hybridMultilevel"/>
    <w:tmpl w:val="2AF45926"/>
    <w:lvl w:ilvl="0" w:tplc="91E0B57C">
      <w:start w:val="1"/>
      <w:numFmt w:val="bullet"/>
      <w:lvlText w:val=""/>
      <w:lvlJc w:val="left"/>
      <w:pPr>
        <w:tabs>
          <w:tab w:val="num" w:pos="360"/>
        </w:tabs>
        <w:ind w:left="360" w:hanging="360"/>
      </w:pPr>
      <w:rPr>
        <w:rFonts w:ascii="Symbol" w:hAnsi="Symbol" w:hint="default"/>
      </w:rPr>
    </w:lvl>
    <w:lvl w:ilvl="1" w:tplc="FD52FD52">
      <w:numFmt w:val="bullet"/>
      <w:lvlText w:val="•"/>
      <w:lvlJc w:val="left"/>
      <w:pPr>
        <w:tabs>
          <w:tab w:val="num" w:pos="1080"/>
        </w:tabs>
        <w:ind w:left="1080" w:hanging="360"/>
      </w:pPr>
      <w:rPr>
        <w:rFonts w:ascii="Arial" w:hAnsi="Arial" w:hint="default"/>
      </w:rPr>
    </w:lvl>
    <w:lvl w:ilvl="2" w:tplc="DC648E0E" w:tentative="1">
      <w:start w:val="1"/>
      <w:numFmt w:val="bullet"/>
      <w:lvlText w:val=""/>
      <w:lvlJc w:val="left"/>
      <w:pPr>
        <w:tabs>
          <w:tab w:val="num" w:pos="1800"/>
        </w:tabs>
        <w:ind w:left="1800" w:hanging="360"/>
      </w:pPr>
      <w:rPr>
        <w:rFonts w:ascii="Symbol" w:hAnsi="Symbol" w:hint="default"/>
      </w:rPr>
    </w:lvl>
    <w:lvl w:ilvl="3" w:tplc="5748E9EA" w:tentative="1">
      <w:start w:val="1"/>
      <w:numFmt w:val="bullet"/>
      <w:lvlText w:val=""/>
      <w:lvlJc w:val="left"/>
      <w:pPr>
        <w:tabs>
          <w:tab w:val="num" w:pos="2520"/>
        </w:tabs>
        <w:ind w:left="2520" w:hanging="360"/>
      </w:pPr>
      <w:rPr>
        <w:rFonts w:ascii="Symbol" w:hAnsi="Symbol" w:hint="default"/>
      </w:rPr>
    </w:lvl>
    <w:lvl w:ilvl="4" w:tplc="7E760140" w:tentative="1">
      <w:start w:val="1"/>
      <w:numFmt w:val="bullet"/>
      <w:lvlText w:val=""/>
      <w:lvlJc w:val="left"/>
      <w:pPr>
        <w:tabs>
          <w:tab w:val="num" w:pos="3240"/>
        </w:tabs>
        <w:ind w:left="3240" w:hanging="360"/>
      </w:pPr>
      <w:rPr>
        <w:rFonts w:ascii="Symbol" w:hAnsi="Symbol" w:hint="default"/>
      </w:rPr>
    </w:lvl>
    <w:lvl w:ilvl="5" w:tplc="6BB45B3C" w:tentative="1">
      <w:start w:val="1"/>
      <w:numFmt w:val="bullet"/>
      <w:lvlText w:val=""/>
      <w:lvlJc w:val="left"/>
      <w:pPr>
        <w:tabs>
          <w:tab w:val="num" w:pos="3960"/>
        </w:tabs>
        <w:ind w:left="3960" w:hanging="360"/>
      </w:pPr>
      <w:rPr>
        <w:rFonts w:ascii="Symbol" w:hAnsi="Symbol" w:hint="default"/>
      </w:rPr>
    </w:lvl>
    <w:lvl w:ilvl="6" w:tplc="A7701890" w:tentative="1">
      <w:start w:val="1"/>
      <w:numFmt w:val="bullet"/>
      <w:lvlText w:val=""/>
      <w:lvlJc w:val="left"/>
      <w:pPr>
        <w:tabs>
          <w:tab w:val="num" w:pos="4680"/>
        </w:tabs>
        <w:ind w:left="4680" w:hanging="360"/>
      </w:pPr>
      <w:rPr>
        <w:rFonts w:ascii="Symbol" w:hAnsi="Symbol" w:hint="default"/>
      </w:rPr>
    </w:lvl>
    <w:lvl w:ilvl="7" w:tplc="9872C512" w:tentative="1">
      <w:start w:val="1"/>
      <w:numFmt w:val="bullet"/>
      <w:lvlText w:val=""/>
      <w:lvlJc w:val="left"/>
      <w:pPr>
        <w:tabs>
          <w:tab w:val="num" w:pos="5400"/>
        </w:tabs>
        <w:ind w:left="5400" w:hanging="360"/>
      </w:pPr>
      <w:rPr>
        <w:rFonts w:ascii="Symbol" w:hAnsi="Symbol" w:hint="default"/>
      </w:rPr>
    </w:lvl>
    <w:lvl w:ilvl="8" w:tplc="F2F2D1E4" w:tentative="1">
      <w:start w:val="1"/>
      <w:numFmt w:val="bullet"/>
      <w:lvlText w:val=""/>
      <w:lvlJc w:val="left"/>
      <w:pPr>
        <w:tabs>
          <w:tab w:val="num" w:pos="6120"/>
        </w:tabs>
        <w:ind w:left="6120" w:hanging="360"/>
      </w:pPr>
      <w:rPr>
        <w:rFonts w:ascii="Symbol" w:hAnsi="Symbol" w:hint="default"/>
      </w:rPr>
    </w:lvl>
  </w:abstractNum>
  <w:abstractNum w:abstractNumId="1" w15:restartNumberingAfterBreak="0">
    <w:nsid w:val="398F548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524972639">
    <w:abstractNumId w:val="3"/>
  </w:num>
  <w:num w:numId="2" w16cid:durableId="1918588409">
    <w:abstractNumId w:val="2"/>
  </w:num>
  <w:num w:numId="3" w16cid:durableId="904687480">
    <w:abstractNumId w:val="1"/>
  </w:num>
  <w:num w:numId="4" w16cid:durableId="88679298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so">
    <w15:presenceInfo w15:providerId="None" w15:userId="t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222BA"/>
    <w:rsid w:val="00025201"/>
    <w:rsid w:val="00026FEE"/>
    <w:rsid w:val="00030BE8"/>
    <w:rsid w:val="00031DCF"/>
    <w:rsid w:val="00034860"/>
    <w:rsid w:val="000363DB"/>
    <w:rsid w:val="00040882"/>
    <w:rsid w:val="00041C2E"/>
    <w:rsid w:val="0004341D"/>
    <w:rsid w:val="00047CBA"/>
    <w:rsid w:val="00064F22"/>
    <w:rsid w:val="00066296"/>
    <w:rsid w:val="00072AE3"/>
    <w:rsid w:val="000774B6"/>
    <w:rsid w:val="00077D47"/>
    <w:rsid w:val="0008333E"/>
    <w:rsid w:val="000850FC"/>
    <w:rsid w:val="0008576E"/>
    <w:rsid w:val="00092401"/>
    <w:rsid w:val="000A3FFB"/>
    <w:rsid w:val="000B7F14"/>
    <w:rsid w:val="000C3BDB"/>
    <w:rsid w:val="000C63AA"/>
    <w:rsid w:val="000C7C9E"/>
    <w:rsid w:val="000E2397"/>
    <w:rsid w:val="000F01E1"/>
    <w:rsid w:val="001031EA"/>
    <w:rsid w:val="00110C2A"/>
    <w:rsid w:val="0011799A"/>
    <w:rsid w:val="00117E16"/>
    <w:rsid w:val="00122900"/>
    <w:rsid w:val="001238E1"/>
    <w:rsid w:val="00125D7B"/>
    <w:rsid w:val="0013315F"/>
    <w:rsid w:val="001366CD"/>
    <w:rsid w:val="00143052"/>
    <w:rsid w:val="001450A6"/>
    <w:rsid w:val="001459C6"/>
    <w:rsid w:val="00145E0D"/>
    <w:rsid w:val="00147525"/>
    <w:rsid w:val="00153CB0"/>
    <w:rsid w:val="00161B28"/>
    <w:rsid w:val="001627F6"/>
    <w:rsid w:val="0018715B"/>
    <w:rsid w:val="001943BC"/>
    <w:rsid w:val="00195585"/>
    <w:rsid w:val="001C790A"/>
    <w:rsid w:val="001D01C6"/>
    <w:rsid w:val="001D2517"/>
    <w:rsid w:val="001D5114"/>
    <w:rsid w:val="001D54FA"/>
    <w:rsid w:val="001F5EB1"/>
    <w:rsid w:val="00203903"/>
    <w:rsid w:val="0021512D"/>
    <w:rsid w:val="00216BE9"/>
    <w:rsid w:val="00225838"/>
    <w:rsid w:val="0022764B"/>
    <w:rsid w:val="002304A6"/>
    <w:rsid w:val="00231FCB"/>
    <w:rsid w:val="0024196A"/>
    <w:rsid w:val="00243971"/>
    <w:rsid w:val="0026487B"/>
    <w:rsid w:val="00264BC3"/>
    <w:rsid w:val="00264E72"/>
    <w:rsid w:val="00273A7F"/>
    <w:rsid w:val="002754BE"/>
    <w:rsid w:val="00287174"/>
    <w:rsid w:val="00287EF5"/>
    <w:rsid w:val="002A563B"/>
    <w:rsid w:val="002B3CDD"/>
    <w:rsid w:val="002B4D34"/>
    <w:rsid w:val="002C0C35"/>
    <w:rsid w:val="002D0297"/>
    <w:rsid w:val="002D30C4"/>
    <w:rsid w:val="002D4768"/>
    <w:rsid w:val="002E0A39"/>
    <w:rsid w:val="002E7C6F"/>
    <w:rsid w:val="002F0B01"/>
    <w:rsid w:val="002F320B"/>
    <w:rsid w:val="003054AD"/>
    <w:rsid w:val="00306419"/>
    <w:rsid w:val="0030708D"/>
    <w:rsid w:val="0031036A"/>
    <w:rsid w:val="00322BED"/>
    <w:rsid w:val="003242B6"/>
    <w:rsid w:val="00327E58"/>
    <w:rsid w:val="003367CA"/>
    <w:rsid w:val="00336A12"/>
    <w:rsid w:val="00337B42"/>
    <w:rsid w:val="003521FA"/>
    <w:rsid w:val="003530CE"/>
    <w:rsid w:val="003553E9"/>
    <w:rsid w:val="003645AD"/>
    <w:rsid w:val="00367746"/>
    <w:rsid w:val="00385354"/>
    <w:rsid w:val="00393649"/>
    <w:rsid w:val="00393D0A"/>
    <w:rsid w:val="00394872"/>
    <w:rsid w:val="003A6738"/>
    <w:rsid w:val="003B2DB4"/>
    <w:rsid w:val="003B30C5"/>
    <w:rsid w:val="003B5A0A"/>
    <w:rsid w:val="003B6D33"/>
    <w:rsid w:val="003D2407"/>
    <w:rsid w:val="003E3E7D"/>
    <w:rsid w:val="003F0363"/>
    <w:rsid w:val="003F09EB"/>
    <w:rsid w:val="003F12D4"/>
    <w:rsid w:val="003F51F9"/>
    <w:rsid w:val="00403577"/>
    <w:rsid w:val="00403D76"/>
    <w:rsid w:val="004102E2"/>
    <w:rsid w:val="00411520"/>
    <w:rsid w:val="004145F4"/>
    <w:rsid w:val="004221B2"/>
    <w:rsid w:val="00424AE9"/>
    <w:rsid w:val="00426B18"/>
    <w:rsid w:val="004275C0"/>
    <w:rsid w:val="00434D77"/>
    <w:rsid w:val="00434EA5"/>
    <w:rsid w:val="00435EC5"/>
    <w:rsid w:val="00440983"/>
    <w:rsid w:val="00445101"/>
    <w:rsid w:val="00446AB8"/>
    <w:rsid w:val="004576FA"/>
    <w:rsid w:val="00462793"/>
    <w:rsid w:val="00462842"/>
    <w:rsid w:val="00465D1A"/>
    <w:rsid w:val="00474B2E"/>
    <w:rsid w:val="00480FAB"/>
    <w:rsid w:val="00491466"/>
    <w:rsid w:val="004934E0"/>
    <w:rsid w:val="00494A04"/>
    <w:rsid w:val="004A2E8B"/>
    <w:rsid w:val="004B008A"/>
    <w:rsid w:val="004B3FBB"/>
    <w:rsid w:val="004C1143"/>
    <w:rsid w:val="004C34C8"/>
    <w:rsid w:val="004D2F3E"/>
    <w:rsid w:val="004D5E37"/>
    <w:rsid w:val="004D6F02"/>
    <w:rsid w:val="004E36E9"/>
    <w:rsid w:val="004E6F00"/>
    <w:rsid w:val="004E7880"/>
    <w:rsid w:val="004F554C"/>
    <w:rsid w:val="005037D6"/>
    <w:rsid w:val="00523C65"/>
    <w:rsid w:val="00525213"/>
    <w:rsid w:val="00525586"/>
    <w:rsid w:val="0053143B"/>
    <w:rsid w:val="005326B5"/>
    <w:rsid w:val="00540501"/>
    <w:rsid w:val="00541E25"/>
    <w:rsid w:val="005451DF"/>
    <w:rsid w:val="005509C5"/>
    <w:rsid w:val="005562C1"/>
    <w:rsid w:val="005602E4"/>
    <w:rsid w:val="00560A7C"/>
    <w:rsid w:val="005662A3"/>
    <w:rsid w:val="0057151B"/>
    <w:rsid w:val="00572821"/>
    <w:rsid w:val="00582006"/>
    <w:rsid w:val="00590C13"/>
    <w:rsid w:val="00594CCF"/>
    <w:rsid w:val="0059770D"/>
    <w:rsid w:val="005A2020"/>
    <w:rsid w:val="005A52D7"/>
    <w:rsid w:val="005B0ECC"/>
    <w:rsid w:val="005B11C6"/>
    <w:rsid w:val="005B1856"/>
    <w:rsid w:val="005B24AC"/>
    <w:rsid w:val="005B467E"/>
    <w:rsid w:val="005B51A5"/>
    <w:rsid w:val="005C3F6C"/>
    <w:rsid w:val="005C6788"/>
    <w:rsid w:val="005C6C0B"/>
    <w:rsid w:val="005C74B1"/>
    <w:rsid w:val="005D5A27"/>
    <w:rsid w:val="005D646A"/>
    <w:rsid w:val="005D7B6D"/>
    <w:rsid w:val="005E3FB0"/>
    <w:rsid w:val="005E4308"/>
    <w:rsid w:val="005E44C2"/>
    <w:rsid w:val="005F6E46"/>
    <w:rsid w:val="00613D21"/>
    <w:rsid w:val="00621EAE"/>
    <w:rsid w:val="006224C1"/>
    <w:rsid w:val="006377BB"/>
    <w:rsid w:val="00653FB0"/>
    <w:rsid w:val="0065509A"/>
    <w:rsid w:val="00657133"/>
    <w:rsid w:val="006612B2"/>
    <w:rsid w:val="00661AF6"/>
    <w:rsid w:val="0067665C"/>
    <w:rsid w:val="00685025"/>
    <w:rsid w:val="006868ED"/>
    <w:rsid w:val="00692327"/>
    <w:rsid w:val="0069295F"/>
    <w:rsid w:val="00692A03"/>
    <w:rsid w:val="006A3403"/>
    <w:rsid w:val="006A7601"/>
    <w:rsid w:val="006B25C1"/>
    <w:rsid w:val="006C01AC"/>
    <w:rsid w:val="006C0272"/>
    <w:rsid w:val="006C38FD"/>
    <w:rsid w:val="006D1203"/>
    <w:rsid w:val="006D1E46"/>
    <w:rsid w:val="006D2297"/>
    <w:rsid w:val="0070046B"/>
    <w:rsid w:val="00705D61"/>
    <w:rsid w:val="00707AB3"/>
    <w:rsid w:val="00711047"/>
    <w:rsid w:val="00716785"/>
    <w:rsid w:val="00720919"/>
    <w:rsid w:val="00726323"/>
    <w:rsid w:val="00726982"/>
    <w:rsid w:val="00727AD1"/>
    <w:rsid w:val="0073482C"/>
    <w:rsid w:val="00734885"/>
    <w:rsid w:val="00735B6D"/>
    <w:rsid w:val="0073649B"/>
    <w:rsid w:val="0073706D"/>
    <w:rsid w:val="007405E7"/>
    <w:rsid w:val="00751060"/>
    <w:rsid w:val="00752202"/>
    <w:rsid w:val="00755802"/>
    <w:rsid w:val="00763E69"/>
    <w:rsid w:val="00763EAC"/>
    <w:rsid w:val="0077190A"/>
    <w:rsid w:val="00771DB4"/>
    <w:rsid w:val="0078489F"/>
    <w:rsid w:val="007856B5"/>
    <w:rsid w:val="007A00CD"/>
    <w:rsid w:val="007A0662"/>
    <w:rsid w:val="007A214D"/>
    <w:rsid w:val="007A309C"/>
    <w:rsid w:val="007B5479"/>
    <w:rsid w:val="007C15F2"/>
    <w:rsid w:val="007D0F9E"/>
    <w:rsid w:val="007D4DAB"/>
    <w:rsid w:val="007D5ABC"/>
    <w:rsid w:val="007F1D76"/>
    <w:rsid w:val="007F7FA4"/>
    <w:rsid w:val="0080176E"/>
    <w:rsid w:val="00803706"/>
    <w:rsid w:val="008146A2"/>
    <w:rsid w:val="00817841"/>
    <w:rsid w:val="00820F00"/>
    <w:rsid w:val="00821B7F"/>
    <w:rsid w:val="008236FF"/>
    <w:rsid w:val="00826488"/>
    <w:rsid w:val="00841076"/>
    <w:rsid w:val="0085022C"/>
    <w:rsid w:val="0085203F"/>
    <w:rsid w:val="0085313C"/>
    <w:rsid w:val="00860CE6"/>
    <w:rsid w:val="00870412"/>
    <w:rsid w:val="00870CDB"/>
    <w:rsid w:val="00896618"/>
    <w:rsid w:val="0089672A"/>
    <w:rsid w:val="008968DC"/>
    <w:rsid w:val="008A130F"/>
    <w:rsid w:val="008A6B9B"/>
    <w:rsid w:val="008C18FB"/>
    <w:rsid w:val="008C24DD"/>
    <w:rsid w:val="008C401B"/>
    <w:rsid w:val="008C7522"/>
    <w:rsid w:val="008E2DE2"/>
    <w:rsid w:val="008F440B"/>
    <w:rsid w:val="009001A6"/>
    <w:rsid w:val="00906210"/>
    <w:rsid w:val="00910E42"/>
    <w:rsid w:val="009128B6"/>
    <w:rsid w:val="00912B28"/>
    <w:rsid w:val="00920EB5"/>
    <w:rsid w:val="009210CF"/>
    <w:rsid w:val="00922F46"/>
    <w:rsid w:val="00924410"/>
    <w:rsid w:val="0093137A"/>
    <w:rsid w:val="0093452A"/>
    <w:rsid w:val="0094463E"/>
    <w:rsid w:val="0095760E"/>
    <w:rsid w:val="00970587"/>
    <w:rsid w:val="009712D1"/>
    <w:rsid w:val="00973DFD"/>
    <w:rsid w:val="00977D98"/>
    <w:rsid w:val="0098341A"/>
    <w:rsid w:val="0099631F"/>
    <w:rsid w:val="009973EC"/>
    <w:rsid w:val="009A0054"/>
    <w:rsid w:val="009A26FE"/>
    <w:rsid w:val="009A40D8"/>
    <w:rsid w:val="009A5C76"/>
    <w:rsid w:val="009B6171"/>
    <w:rsid w:val="009B6C34"/>
    <w:rsid w:val="009C0662"/>
    <w:rsid w:val="009C2491"/>
    <w:rsid w:val="009D23E0"/>
    <w:rsid w:val="009D462C"/>
    <w:rsid w:val="009D74AA"/>
    <w:rsid w:val="009E1F2D"/>
    <w:rsid w:val="009E58F8"/>
    <w:rsid w:val="009F0A9F"/>
    <w:rsid w:val="009F2633"/>
    <w:rsid w:val="009F2E3B"/>
    <w:rsid w:val="009F535E"/>
    <w:rsid w:val="009F6AB6"/>
    <w:rsid w:val="00A01B15"/>
    <w:rsid w:val="00A079AA"/>
    <w:rsid w:val="00A114C3"/>
    <w:rsid w:val="00A15384"/>
    <w:rsid w:val="00A16517"/>
    <w:rsid w:val="00A25C39"/>
    <w:rsid w:val="00A36C0C"/>
    <w:rsid w:val="00A40F4C"/>
    <w:rsid w:val="00A41677"/>
    <w:rsid w:val="00A41AB3"/>
    <w:rsid w:val="00A51EE2"/>
    <w:rsid w:val="00A55826"/>
    <w:rsid w:val="00A61775"/>
    <w:rsid w:val="00A84E61"/>
    <w:rsid w:val="00A84F8D"/>
    <w:rsid w:val="00A86A3B"/>
    <w:rsid w:val="00A921F6"/>
    <w:rsid w:val="00A92DD1"/>
    <w:rsid w:val="00A93FD1"/>
    <w:rsid w:val="00A966C6"/>
    <w:rsid w:val="00AA7B8F"/>
    <w:rsid w:val="00AB04AB"/>
    <w:rsid w:val="00AB2B7B"/>
    <w:rsid w:val="00AB5BD0"/>
    <w:rsid w:val="00AC2578"/>
    <w:rsid w:val="00AC419B"/>
    <w:rsid w:val="00AE0726"/>
    <w:rsid w:val="00AE318E"/>
    <w:rsid w:val="00AE6683"/>
    <w:rsid w:val="00AE7C85"/>
    <w:rsid w:val="00AF4F29"/>
    <w:rsid w:val="00AF6DB7"/>
    <w:rsid w:val="00B05161"/>
    <w:rsid w:val="00B13E25"/>
    <w:rsid w:val="00B31770"/>
    <w:rsid w:val="00B42871"/>
    <w:rsid w:val="00B4689A"/>
    <w:rsid w:val="00B4717A"/>
    <w:rsid w:val="00B50F59"/>
    <w:rsid w:val="00B5124A"/>
    <w:rsid w:val="00B55B76"/>
    <w:rsid w:val="00B6530B"/>
    <w:rsid w:val="00B75CBF"/>
    <w:rsid w:val="00B8469A"/>
    <w:rsid w:val="00BB19EC"/>
    <w:rsid w:val="00BC0DCC"/>
    <w:rsid w:val="00BC62BF"/>
    <w:rsid w:val="00BE5255"/>
    <w:rsid w:val="00BF41C1"/>
    <w:rsid w:val="00BF5B4E"/>
    <w:rsid w:val="00BF5CC5"/>
    <w:rsid w:val="00C021C2"/>
    <w:rsid w:val="00C05B5D"/>
    <w:rsid w:val="00C21DA8"/>
    <w:rsid w:val="00C24339"/>
    <w:rsid w:val="00C259ED"/>
    <w:rsid w:val="00C30B3B"/>
    <w:rsid w:val="00C31F1B"/>
    <w:rsid w:val="00C3252C"/>
    <w:rsid w:val="00C41143"/>
    <w:rsid w:val="00C42CED"/>
    <w:rsid w:val="00C43C17"/>
    <w:rsid w:val="00C44629"/>
    <w:rsid w:val="00C446FC"/>
    <w:rsid w:val="00C44F8B"/>
    <w:rsid w:val="00C47B70"/>
    <w:rsid w:val="00C54996"/>
    <w:rsid w:val="00C61563"/>
    <w:rsid w:val="00C64690"/>
    <w:rsid w:val="00C7136C"/>
    <w:rsid w:val="00C74FB5"/>
    <w:rsid w:val="00C76EFA"/>
    <w:rsid w:val="00C811D6"/>
    <w:rsid w:val="00C81EF9"/>
    <w:rsid w:val="00C850DA"/>
    <w:rsid w:val="00C86E8A"/>
    <w:rsid w:val="00C95693"/>
    <w:rsid w:val="00CA53BB"/>
    <w:rsid w:val="00CA78E2"/>
    <w:rsid w:val="00CB129C"/>
    <w:rsid w:val="00CB29B9"/>
    <w:rsid w:val="00CC3196"/>
    <w:rsid w:val="00CC5766"/>
    <w:rsid w:val="00CD2F92"/>
    <w:rsid w:val="00CD37D1"/>
    <w:rsid w:val="00CD5993"/>
    <w:rsid w:val="00CD5BF9"/>
    <w:rsid w:val="00CF0C93"/>
    <w:rsid w:val="00CF3046"/>
    <w:rsid w:val="00CF3AD4"/>
    <w:rsid w:val="00D06246"/>
    <w:rsid w:val="00D06BB7"/>
    <w:rsid w:val="00D10398"/>
    <w:rsid w:val="00D14DAC"/>
    <w:rsid w:val="00D15F93"/>
    <w:rsid w:val="00D21349"/>
    <w:rsid w:val="00D22D29"/>
    <w:rsid w:val="00D26062"/>
    <w:rsid w:val="00D3051B"/>
    <w:rsid w:val="00D31BDD"/>
    <w:rsid w:val="00D44C73"/>
    <w:rsid w:val="00D52BB5"/>
    <w:rsid w:val="00D56478"/>
    <w:rsid w:val="00D57909"/>
    <w:rsid w:val="00D63CF7"/>
    <w:rsid w:val="00D73197"/>
    <w:rsid w:val="00D74694"/>
    <w:rsid w:val="00D85C60"/>
    <w:rsid w:val="00DA18AF"/>
    <w:rsid w:val="00DB740C"/>
    <w:rsid w:val="00DC313E"/>
    <w:rsid w:val="00DC6550"/>
    <w:rsid w:val="00DD2638"/>
    <w:rsid w:val="00DD4B08"/>
    <w:rsid w:val="00DD7403"/>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325C3"/>
    <w:rsid w:val="00E331AA"/>
    <w:rsid w:val="00E356F5"/>
    <w:rsid w:val="00E36394"/>
    <w:rsid w:val="00E36CDF"/>
    <w:rsid w:val="00E412C1"/>
    <w:rsid w:val="00E520D9"/>
    <w:rsid w:val="00E64FC5"/>
    <w:rsid w:val="00E7401D"/>
    <w:rsid w:val="00E76683"/>
    <w:rsid w:val="00E848AA"/>
    <w:rsid w:val="00E9200B"/>
    <w:rsid w:val="00E950F1"/>
    <w:rsid w:val="00E952CC"/>
    <w:rsid w:val="00EA055A"/>
    <w:rsid w:val="00EA46F2"/>
    <w:rsid w:val="00EC324E"/>
    <w:rsid w:val="00EC594E"/>
    <w:rsid w:val="00EC6F0B"/>
    <w:rsid w:val="00EC78E3"/>
    <w:rsid w:val="00ED02BD"/>
    <w:rsid w:val="00ED63ED"/>
    <w:rsid w:val="00EE263A"/>
    <w:rsid w:val="00EE3B2E"/>
    <w:rsid w:val="00EF16EF"/>
    <w:rsid w:val="00EF4FF0"/>
    <w:rsid w:val="00EF7C11"/>
    <w:rsid w:val="00F07B67"/>
    <w:rsid w:val="00F07BE3"/>
    <w:rsid w:val="00F14E66"/>
    <w:rsid w:val="00F2162D"/>
    <w:rsid w:val="00F27A8F"/>
    <w:rsid w:val="00F34BBF"/>
    <w:rsid w:val="00F40785"/>
    <w:rsid w:val="00F41061"/>
    <w:rsid w:val="00F52874"/>
    <w:rsid w:val="00F536D2"/>
    <w:rsid w:val="00F54396"/>
    <w:rsid w:val="00F65B78"/>
    <w:rsid w:val="00F65F61"/>
    <w:rsid w:val="00F70F53"/>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CRCoverPage">
    <w:name w:val="CR Cover Page"/>
    <w:rsid w:val="009F2E3B"/>
    <w:pPr>
      <w:spacing w:after="120"/>
    </w:pPr>
    <w:rPr>
      <w:rFonts w:ascii="Arial" w:eastAsia="Times New Roman" w:hAnsi="Arial"/>
      <w:lang w:val="en-GB" w:eastAsia="en-US"/>
    </w:rPr>
  </w:style>
  <w:style w:type="paragraph" w:customStyle="1" w:styleId="pf0">
    <w:name w:val="pf0"/>
    <w:basedOn w:val="Normal"/>
    <w:rsid w:val="005D7B6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cf01">
    <w:name w:val="cf01"/>
    <w:basedOn w:val="DefaultParagraphFont"/>
    <w:rsid w:val="005D7B6D"/>
    <w:rPr>
      <w:rFonts w:ascii="Segoe UI" w:hAnsi="Segoe UI" w:cs="Segoe UI" w:hint="default"/>
      <w:color w:val="212529"/>
      <w:sz w:val="18"/>
      <w:szCs w:val="18"/>
    </w:rPr>
  </w:style>
  <w:style w:type="character" w:customStyle="1" w:styleId="cf21">
    <w:name w:val="cf21"/>
    <w:basedOn w:val="DefaultParagraphFont"/>
    <w:rsid w:val="005D7B6D"/>
    <w:rPr>
      <w:rFonts w:ascii="Segoe UI" w:hAnsi="Segoe UI" w:cs="Segoe UI" w:hint="default"/>
      <w:b/>
      <w:bCs/>
      <w:color w:val="212529"/>
      <w:sz w:val="18"/>
      <w:szCs w:val="18"/>
    </w:rPr>
  </w:style>
  <w:style w:type="character" w:customStyle="1" w:styleId="cf31">
    <w:name w:val="cf31"/>
    <w:basedOn w:val="DefaultParagraphFont"/>
    <w:rsid w:val="005D7B6D"/>
    <w:rPr>
      <w:rFonts w:ascii="Segoe UI" w:hAnsi="Segoe UI" w:cs="Segoe UI" w:hint="default"/>
      <w:color w:val="55555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45541187">
      <w:bodyDiv w:val="1"/>
      <w:marLeft w:val="0"/>
      <w:marRight w:val="0"/>
      <w:marTop w:val="0"/>
      <w:marBottom w:val="0"/>
      <w:divBdr>
        <w:top w:val="none" w:sz="0" w:space="0" w:color="auto"/>
        <w:left w:val="none" w:sz="0" w:space="0" w:color="auto"/>
        <w:bottom w:val="none" w:sz="0" w:space="0" w:color="auto"/>
        <w:right w:val="none" w:sz="0" w:space="0" w:color="auto"/>
      </w:divBdr>
      <w:divsChild>
        <w:div w:id="1344818020">
          <w:marLeft w:val="360"/>
          <w:marRight w:val="0"/>
          <w:marTop w:val="240"/>
          <w:marBottom w:val="120"/>
          <w:divBdr>
            <w:top w:val="none" w:sz="0" w:space="0" w:color="auto"/>
            <w:left w:val="none" w:sz="0" w:space="0" w:color="auto"/>
            <w:bottom w:val="none" w:sz="0" w:space="0" w:color="auto"/>
            <w:right w:val="none" w:sz="0" w:space="0" w:color="auto"/>
          </w:divBdr>
        </w:div>
        <w:div w:id="270480877">
          <w:marLeft w:val="360"/>
          <w:marRight w:val="0"/>
          <w:marTop w:val="240"/>
          <w:marBottom w:val="120"/>
          <w:divBdr>
            <w:top w:val="none" w:sz="0" w:space="0" w:color="auto"/>
            <w:left w:val="none" w:sz="0" w:space="0" w:color="auto"/>
            <w:bottom w:val="none" w:sz="0" w:space="0" w:color="auto"/>
            <w:right w:val="none" w:sz="0" w:space="0" w:color="auto"/>
          </w:divBdr>
        </w:div>
        <w:div w:id="748035916">
          <w:marLeft w:val="360"/>
          <w:marRight w:val="0"/>
          <w:marTop w:val="240"/>
          <w:marBottom w:val="120"/>
          <w:divBdr>
            <w:top w:val="none" w:sz="0" w:space="0" w:color="auto"/>
            <w:left w:val="none" w:sz="0" w:space="0" w:color="auto"/>
            <w:bottom w:val="none" w:sz="0" w:space="0" w:color="auto"/>
            <w:right w:val="none" w:sz="0" w:space="0" w:color="auto"/>
          </w:divBdr>
        </w:div>
        <w:div w:id="1438677100">
          <w:marLeft w:val="360"/>
          <w:marRight w:val="0"/>
          <w:marTop w:val="240"/>
          <w:marBottom w:val="120"/>
          <w:divBdr>
            <w:top w:val="none" w:sz="0" w:space="0" w:color="auto"/>
            <w:left w:val="none" w:sz="0" w:space="0" w:color="auto"/>
            <w:bottom w:val="none" w:sz="0" w:space="0" w:color="auto"/>
            <w:right w:val="none" w:sz="0" w:space="0" w:color="auto"/>
          </w:divBdr>
        </w:div>
        <w:div w:id="1146976630">
          <w:marLeft w:val="360"/>
          <w:marRight w:val="0"/>
          <w:marTop w:val="240"/>
          <w:marBottom w:val="120"/>
          <w:divBdr>
            <w:top w:val="none" w:sz="0" w:space="0" w:color="auto"/>
            <w:left w:val="none" w:sz="0" w:space="0" w:color="auto"/>
            <w:bottom w:val="none" w:sz="0" w:space="0" w:color="auto"/>
            <w:right w:val="none" w:sz="0" w:space="0" w:color="auto"/>
          </w:divBdr>
        </w:div>
        <w:div w:id="108665130">
          <w:marLeft w:val="1080"/>
          <w:marRight w:val="0"/>
          <w:marTop w:val="24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519DEF1A-7306-46D1-9940-258365E18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1031</TotalTime>
  <Pages>2</Pages>
  <Words>1055</Words>
  <Characters>6020</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OPPOr00</cp:lastModifiedBy>
  <cp:revision>24</cp:revision>
  <cp:lastPrinted>2020-09-29T22:40:00Z</cp:lastPrinted>
  <dcterms:created xsi:type="dcterms:W3CDTF">2023-08-10T12:05:00Z</dcterms:created>
  <dcterms:modified xsi:type="dcterms:W3CDTF">2023-08-11T09:54:00Z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